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015E42C" w:rsidR="0016385D" w:rsidRPr="000725F2" w:rsidRDefault="004F3E51" w:rsidP="000725F2">
      <w:pPr>
        <w:pStyle w:val="PaperTitle"/>
        <w:spacing w:before="0"/>
        <w:rPr>
          <w:b w:val="0"/>
          <w:bCs/>
          <w:szCs w:val="36"/>
        </w:rPr>
      </w:pPr>
      <w:proofErr w:type="spellStart"/>
      <w:r w:rsidRPr="000725F2">
        <w:rPr>
          <w:szCs w:val="36"/>
        </w:rPr>
        <w:t>EduInsight</w:t>
      </w:r>
      <w:proofErr w:type="spellEnd"/>
      <w:r w:rsidRPr="000725F2">
        <w:rPr>
          <w:szCs w:val="36"/>
        </w:rPr>
        <w:t>: Harnessing Data Science and Machine Learning to Predict and Enhance Student Success</w:t>
      </w:r>
    </w:p>
    <w:p w14:paraId="548D96A3" w14:textId="1F37F5E9" w:rsidR="00C14B14" w:rsidRPr="00370AA9" w:rsidRDefault="00E84DDA" w:rsidP="000725F2">
      <w:pPr>
        <w:pStyle w:val="AuthorName"/>
        <w:rPr>
          <w:sz w:val="20"/>
          <w:lang w:eastAsia="en-GB"/>
        </w:rPr>
      </w:pPr>
      <w:r>
        <w:t>Nur Yasmin Yusrina</w:t>
      </w:r>
      <w:r w:rsidRPr="2F830975">
        <w:rPr>
          <w:vertAlign w:val="superscript"/>
        </w:rPr>
        <w:t>1, a)</w:t>
      </w:r>
      <w:r>
        <w:t xml:space="preserve"> and </w:t>
      </w:r>
      <w:r w:rsidR="007C6336">
        <w:t>Neoh Hoo Thye</w:t>
      </w:r>
      <w:r w:rsidR="00EB5BBA" w:rsidRPr="00EB5BBA">
        <w:rPr>
          <w:vertAlign w:val="superscript"/>
        </w:rPr>
        <w:t>1,</w:t>
      </w:r>
      <w:r w:rsidRPr="2F830975">
        <w:rPr>
          <w:vertAlign w:val="superscript"/>
        </w:rPr>
        <w:t>2, b)</w:t>
      </w:r>
    </w:p>
    <w:p w14:paraId="1D9C4966" w14:textId="42DFE995" w:rsidR="00E54C7D" w:rsidRPr="00927039" w:rsidRDefault="00E54C7D" w:rsidP="000725F2">
      <w:pPr>
        <w:jc w:val="center"/>
        <w:rPr>
          <w:i/>
          <w:sz w:val="20"/>
        </w:rPr>
      </w:pPr>
      <w:r w:rsidRPr="00927039">
        <w:rPr>
          <w:i/>
          <w:sz w:val="20"/>
          <w:vertAlign w:val="superscript"/>
        </w:rPr>
        <w:t>1</w:t>
      </w:r>
      <w:r w:rsidR="00331A1C" w:rsidRPr="00927039">
        <w:rPr>
          <w:i/>
          <w:sz w:val="20"/>
        </w:rPr>
        <w:t>Faculty</w:t>
      </w:r>
      <w:r w:rsidRPr="00927039">
        <w:rPr>
          <w:i/>
          <w:sz w:val="20"/>
        </w:rPr>
        <w:t xml:space="preserve"> of Computing and Informatics, Multimedia University, Persiaran Multimedia, 63100 Cyberjaya, Selangor, Malaysia </w:t>
      </w:r>
    </w:p>
    <w:p w14:paraId="664F7A32" w14:textId="364D6DE5" w:rsidR="002A3D98" w:rsidRPr="00927039" w:rsidRDefault="00C405DD" w:rsidP="000725F2">
      <w:pPr>
        <w:jc w:val="center"/>
        <w:rPr>
          <w:i/>
          <w:sz w:val="20"/>
          <w:lang w:val="en-MY"/>
        </w:rPr>
      </w:pPr>
      <w:r w:rsidRPr="00927039">
        <w:rPr>
          <w:i/>
          <w:sz w:val="20"/>
          <w:vertAlign w:val="superscript"/>
        </w:rPr>
        <w:t>2</w:t>
      </w:r>
      <w:r w:rsidR="008A58A5" w:rsidRPr="00927039">
        <w:rPr>
          <w:i/>
          <w:sz w:val="20"/>
        </w:rPr>
        <w:t xml:space="preserve">Centre for Big Data and Blockchain Technologies, </w:t>
      </w:r>
      <w:proofErr w:type="spellStart"/>
      <w:r w:rsidR="008A58A5" w:rsidRPr="00927039">
        <w:rPr>
          <w:i/>
          <w:sz w:val="20"/>
        </w:rPr>
        <w:t>CoE</w:t>
      </w:r>
      <w:proofErr w:type="spellEnd"/>
      <w:r w:rsidR="008A58A5" w:rsidRPr="00927039">
        <w:rPr>
          <w:i/>
          <w:sz w:val="20"/>
        </w:rPr>
        <w:t xml:space="preserve"> for</w:t>
      </w:r>
      <w:r w:rsidR="00A14A9C" w:rsidRPr="00927039">
        <w:rPr>
          <w:i/>
          <w:sz w:val="20"/>
        </w:rPr>
        <w:t xml:space="preserve"> </w:t>
      </w:r>
      <w:r w:rsidR="00A14A9C" w:rsidRPr="00927039">
        <w:rPr>
          <w:i/>
          <w:sz w:val="20"/>
          <w:lang w:val="en-MY"/>
        </w:rPr>
        <w:t xml:space="preserve">Advanced Cloud, </w:t>
      </w:r>
      <w:r w:rsidR="002A3D98" w:rsidRPr="00927039">
        <w:rPr>
          <w:i/>
          <w:sz w:val="20"/>
        </w:rPr>
        <w:t xml:space="preserve">Multimedia University, Persiaran Multimedia, 63100 Cyberjaya, Selangor, Malaysia </w:t>
      </w:r>
    </w:p>
    <w:p w14:paraId="676E9B05" w14:textId="120FBCE3" w:rsidR="00C405DD" w:rsidRPr="00C405DD" w:rsidRDefault="00C405DD" w:rsidP="000725F2">
      <w:pPr>
        <w:jc w:val="center"/>
        <w:rPr>
          <w:i/>
          <w:iCs/>
          <w:sz w:val="20"/>
        </w:rPr>
      </w:pPr>
    </w:p>
    <w:p w14:paraId="5E05E235" w14:textId="190D0BB4" w:rsidR="003A5C85" w:rsidRPr="00927039" w:rsidRDefault="00003D7C" w:rsidP="000725F2">
      <w:pPr>
        <w:pStyle w:val="AuthorAffiliation"/>
      </w:pPr>
      <w:r w:rsidRPr="00927039">
        <w:rPr>
          <w:szCs w:val="28"/>
          <w:vertAlign w:val="superscript"/>
        </w:rPr>
        <w:t>a)</w:t>
      </w:r>
      <w:r w:rsidRPr="00927039">
        <w:t xml:space="preserve"> </w:t>
      </w:r>
      <w:r w:rsidR="00EB5BBA" w:rsidRPr="00927039">
        <w:t xml:space="preserve">Corresponding author: </w:t>
      </w:r>
      <w:r w:rsidR="001F34E8" w:rsidRPr="00927039">
        <w:t>1221302828@student.mmu.edu.my</w:t>
      </w:r>
      <w:r w:rsidR="001D469C" w:rsidRPr="00927039">
        <w:br/>
      </w:r>
      <w:r w:rsidR="003A5C85" w:rsidRPr="00927039">
        <w:rPr>
          <w:szCs w:val="28"/>
          <w:vertAlign w:val="superscript"/>
        </w:rPr>
        <w:t>b)</w:t>
      </w:r>
      <w:r w:rsidR="00927039">
        <w:rPr>
          <w:szCs w:val="28"/>
          <w:vertAlign w:val="superscript"/>
        </w:rPr>
        <w:t xml:space="preserve"> </w:t>
      </w:r>
      <w:r w:rsidR="00E3654E" w:rsidRPr="00927039">
        <w:rPr>
          <w:szCs w:val="28"/>
        </w:rPr>
        <w:t>htneoh@mmu.edu.my</w:t>
      </w:r>
    </w:p>
    <w:p w14:paraId="45AEB304" w14:textId="3A61CFB6" w:rsidR="00BB45CF" w:rsidRDefault="0016385D" w:rsidP="000725F2">
      <w:pPr>
        <w:pStyle w:val="Abstract"/>
        <w:ind w:left="288" w:right="288"/>
      </w:pPr>
      <w:r w:rsidRPr="00075EA6">
        <w:rPr>
          <w:b/>
          <w:bCs/>
        </w:rPr>
        <w:t>Abstract.</w:t>
      </w:r>
      <w:r w:rsidRPr="00075EA6">
        <w:t xml:space="preserve"> </w:t>
      </w:r>
      <w:r w:rsidR="00BB45CF">
        <w:t xml:space="preserve">Student performance prediction is an important area in educational data mining that helps identify students who may need academic support. The research goal involves creating an adaptable machine learning system named </w:t>
      </w:r>
      <w:proofErr w:type="spellStart"/>
      <w:r w:rsidR="00BB45CF">
        <w:t>EduInsight</w:t>
      </w:r>
      <w:proofErr w:type="spellEnd"/>
      <w:r w:rsidR="00BB45CF">
        <w:t xml:space="preserve"> which predicts student results throughout multiple educational datasets. Three datasets were used: Cyprus (145 students), Portuguese (648 students), and Mathematics (394 students). Although the Portuguese and Mathematics datasets come from the same school and questionnaire, they differ by subject, while the Cyprus dataset comes from a different region and context. Th</w:t>
      </w:r>
      <w:r w:rsidR="009D0FEB">
        <w:t xml:space="preserve">is study </w:t>
      </w:r>
      <w:r w:rsidR="00BB45CF">
        <w:t xml:space="preserve">used common features from different datasets to maintain equal </w:t>
      </w:r>
      <w:proofErr w:type="spellStart"/>
      <w:proofErr w:type="gramStart"/>
      <w:r w:rsidR="00BB45CF">
        <w:t>comparison.The</w:t>
      </w:r>
      <w:proofErr w:type="spellEnd"/>
      <w:proofErr w:type="gramEnd"/>
      <w:r w:rsidR="00BB45CF">
        <w:t xml:space="preserve"> datasets went through encoding procedures followed by normalization process and binary grade conversion (Pass/Fail) and reversed Likert scaling for variables including parental education and study </w:t>
      </w:r>
      <w:proofErr w:type="spellStart"/>
      <w:proofErr w:type="gramStart"/>
      <w:r w:rsidR="00BB45CF">
        <w:t>time.Recursive</w:t>
      </w:r>
      <w:proofErr w:type="spellEnd"/>
      <w:proofErr w:type="gramEnd"/>
      <w:r w:rsidR="00BB45CF">
        <w:t xml:space="preserve"> Feature Elimination (RFE) </w:t>
      </w:r>
      <w:r w:rsidR="0096436C">
        <w:t xml:space="preserve">is used </w:t>
      </w:r>
      <w:r w:rsidR="00BB45CF">
        <w:t>for feature selection. Th</w:t>
      </w:r>
      <w:r w:rsidR="0096436C">
        <w:t xml:space="preserve">e datasets are </w:t>
      </w:r>
      <w:r w:rsidR="00BB45CF">
        <w:t xml:space="preserve">trained and evaluated </w:t>
      </w:r>
      <w:r w:rsidR="0096436C">
        <w:t xml:space="preserve">by </w:t>
      </w:r>
      <w:r w:rsidR="00BB45CF">
        <w:t xml:space="preserve">four machine learning models: Random Forest, Logistic Regression, </w:t>
      </w:r>
      <w:proofErr w:type="spellStart"/>
      <w:r w:rsidR="00BB45CF">
        <w:t>XGBoost</w:t>
      </w:r>
      <w:proofErr w:type="spellEnd"/>
      <w:r w:rsidR="00BB45CF">
        <w:t xml:space="preserve"> and Support Vector </w:t>
      </w:r>
      <w:r w:rsidR="0096436C">
        <w:t>Machine. The</w:t>
      </w:r>
      <w:r w:rsidR="00BB45CF">
        <w:t xml:space="preserve"> research evaluates how well a standardized machine learning framework works when applied to different educational environments. Test accuracy results from datasets show either better or similar performance where </w:t>
      </w:r>
      <w:r w:rsidR="008A58A5" w:rsidRPr="008A58A5">
        <w:t>Centre for Big Data and Blockchain Technologies</w:t>
      </w:r>
      <w:r w:rsidR="00BB45CF">
        <w:t xml:space="preserve"> Bayes improved test accuracy from 34.5% (validation) to 51.7% (test) on Cyprus dataset and maintained 84.6% on Portuguese dataset.</w:t>
      </w:r>
      <w:r w:rsidR="00927039">
        <w:t xml:space="preserve"> </w:t>
      </w:r>
      <w:r w:rsidR="00BB45CF">
        <w:t xml:space="preserve">The study demonstrates the scalability and effectiveness of </w:t>
      </w:r>
      <w:proofErr w:type="spellStart"/>
      <w:r w:rsidR="00BB45CF">
        <w:t>EduInsight</w:t>
      </w:r>
      <w:proofErr w:type="spellEnd"/>
      <w:r w:rsidR="00BB45CF">
        <w:t xml:space="preserve"> as an approach for predicting student results. The research findings enable educators to use data for better decision-making and academic planning as well as early student support.</w:t>
      </w:r>
    </w:p>
    <w:p w14:paraId="5A3FC3CD" w14:textId="3DBE3973" w:rsidR="00391D24" w:rsidRDefault="00391D24" w:rsidP="000725F2">
      <w:pPr>
        <w:pStyle w:val="Heading1"/>
      </w:pPr>
      <w:r>
        <w:t>Introduction</w:t>
      </w:r>
    </w:p>
    <w:p w14:paraId="5503F809" w14:textId="3865D5E3" w:rsidR="00DE14BF" w:rsidRDefault="00DE14BF" w:rsidP="000635E1">
      <w:pPr>
        <w:pStyle w:val="Paragraph"/>
        <w:ind w:firstLine="288"/>
      </w:pPr>
      <w:r w:rsidRPr="00DE14BF">
        <w:t xml:space="preserve">Predicting student academic achievement has become an increasingly popular research subject in educational data mining, giving accurate predictions for timely intervention, resource planning, and individualized </w:t>
      </w:r>
      <w:r w:rsidR="005516E0" w:rsidRPr="00DE14BF">
        <w:t>support</w:t>
      </w:r>
      <w:r w:rsidR="005516E0">
        <w:t>.</w:t>
      </w:r>
      <w:r w:rsidR="005516E0" w:rsidRPr="005516E0">
        <w:t xml:space="preserve"> Cortez and Silva [1] described one of the early applications of data mining for the prediction of performance in Portugal's secondary school, demonstrating how grades in the classroom as well as socio-demographic characteristics influence educational achievement. Developing on this basis, Peña-Ayala [2] surveyed extensively diverse educational data mining studies, highlighting the value of predictive as well as descriptive models for student success.</w:t>
      </w:r>
      <w:r w:rsidRPr="00DE14BF">
        <w:t xml:space="preserve"> Recent research has highlighted the influence of parental education, family context, study skills, and extracurricular activities in determining student achievement, thus underscoring the need for a more comprehensive, data-driven approach. </w:t>
      </w:r>
    </w:p>
    <w:p w14:paraId="01531405" w14:textId="0506CD4C" w:rsidR="00DE14BF" w:rsidRDefault="00DE14BF" w:rsidP="000635E1">
      <w:pPr>
        <w:pStyle w:val="Paragraph"/>
        <w:ind w:firstLine="288"/>
      </w:pPr>
      <w:r w:rsidRPr="00DE14BF">
        <w:t xml:space="preserve">This paper presents </w:t>
      </w:r>
      <w:proofErr w:type="spellStart"/>
      <w:r w:rsidRPr="00DE14BF">
        <w:t>EduInsight</w:t>
      </w:r>
      <w:proofErr w:type="spellEnd"/>
      <w:r w:rsidRPr="00DE14BF">
        <w:t xml:space="preserve">, a machine learning model for assessing student performance on three educational datasets: </w:t>
      </w:r>
      <w:r w:rsidR="008A58A5" w:rsidRPr="00DE14BF">
        <w:t>Cyprus,</w:t>
      </w:r>
      <w:r w:rsidRPr="00DE14BF">
        <w:t xml:space="preserve"> </w:t>
      </w:r>
      <w:r w:rsidR="008A58A5" w:rsidRPr="00DE14BF">
        <w:t>Portuguese,</w:t>
      </w:r>
      <w:r w:rsidRPr="00DE14BF">
        <w:t xml:space="preserve"> and Mathematics. Whereas the Portuguese data sets are drawn from the same school and both have the same questionnaire designs, they differ on topics and thereby allow for comparison of how struggles in academic influence prediction measures. For them to be comparable, a combination of the common features within all three data sets was maintained for analysis. </w:t>
      </w:r>
    </w:p>
    <w:p w14:paraId="00CA525D" w14:textId="5C1A26F4" w:rsidR="00DE14BF" w:rsidRDefault="00DE14BF" w:rsidP="000635E1">
      <w:pPr>
        <w:pStyle w:val="Paragraph"/>
        <w:ind w:firstLine="288"/>
      </w:pPr>
      <w:r w:rsidRPr="00DE14BF">
        <w:t xml:space="preserve">One of the notable observations here is the consistent increase from validation to test accuracy across various models and datasets, which points towards the pipeline being extremely generalizable across academic and cultural contexts. For example, </w:t>
      </w:r>
      <w:r w:rsidR="008A58A5">
        <w:t>Naïve</w:t>
      </w:r>
      <w:r w:rsidRPr="00DE14BF">
        <w:t xml:space="preserve"> Bayes on the Cyprus dataset increased from 0. </w:t>
      </w:r>
      <w:r w:rsidR="008A58A5" w:rsidRPr="00DE14BF">
        <w:t>517,</w:t>
      </w:r>
      <w:r w:rsidRPr="00DE14BF">
        <w:t xml:space="preserve"> and </w:t>
      </w:r>
      <w:r w:rsidR="008A58A5">
        <w:t>Naïve</w:t>
      </w:r>
      <w:r w:rsidRPr="00DE14BF">
        <w:t xml:space="preserve"> Bayes on the Portuguese dataset remained strong at 0.846. The current work is based on prior research in educational data mining. </w:t>
      </w:r>
      <w:proofErr w:type="spellStart"/>
      <w:r w:rsidRPr="00DE14BF">
        <w:t>Marbouti</w:t>
      </w:r>
      <w:proofErr w:type="spellEnd"/>
      <w:r w:rsidRPr="00DE14BF">
        <w:t xml:space="preserve"> et al</w:t>
      </w:r>
      <w:r w:rsidRPr="0039053C">
        <w:t>.</w:t>
      </w:r>
      <w:r w:rsidR="00927039" w:rsidRPr="0039053C">
        <w:t xml:space="preserve"> </w:t>
      </w:r>
      <w:r w:rsidRPr="0039053C">
        <w:t>[3] and Al-</w:t>
      </w:r>
      <w:proofErr w:type="spellStart"/>
      <w:r w:rsidRPr="0039053C">
        <w:t>Shabandar</w:t>
      </w:r>
      <w:proofErr w:type="spellEnd"/>
      <w:r w:rsidRPr="0039053C">
        <w:t xml:space="preserve"> et al.</w:t>
      </w:r>
      <w:r w:rsidR="00927039" w:rsidRPr="0039053C">
        <w:t xml:space="preserve"> </w:t>
      </w:r>
      <w:r w:rsidRPr="0039053C">
        <w:t>[4] examined</w:t>
      </w:r>
      <w:r w:rsidRPr="00DE14BF">
        <w:t xml:space="preserve"> early academic predictors for dropout prediction, while Aulck et al.</w:t>
      </w:r>
      <w:r w:rsidR="00927039">
        <w:t xml:space="preserve"> </w:t>
      </w:r>
      <w:r w:rsidRPr="00DE14BF">
        <w:t xml:space="preserve">[5] found the importance of non-academic characteristics. The study by Sulaiman </w:t>
      </w:r>
      <w:r w:rsidR="00927039" w:rsidRPr="00DE14BF">
        <w:t>et al. [</w:t>
      </w:r>
      <w:r w:rsidRPr="00DE14BF">
        <w:t>6] analyzed the problems that institutions face during the COVID-19 pandemic regarding online learning policies and student engagement at Multimedia University. The research conducted by Hussain et al.</w:t>
      </w:r>
      <w:r w:rsidR="00927039">
        <w:t xml:space="preserve"> </w:t>
      </w:r>
      <w:r w:rsidRPr="00DE14BF">
        <w:t>[7] introduced a deep learning framework which utilized the Levenberg-Marquardt algorithm to forecast academic outcomes through continuous assessment data.</w:t>
      </w:r>
      <w:r w:rsidR="005516E0" w:rsidRPr="005516E0">
        <w:t xml:space="preserve"> </w:t>
      </w:r>
      <w:r w:rsidR="005516E0" w:rsidRPr="005516E0">
        <w:lastRenderedPageBreak/>
        <w:t xml:space="preserve">Other technology-based interventions, such as </w:t>
      </w:r>
      <w:proofErr w:type="spellStart"/>
      <w:r w:rsidR="005516E0" w:rsidRPr="005516E0">
        <w:t>LearnwithEmma</w:t>
      </w:r>
      <w:proofErr w:type="spellEnd"/>
      <w:r w:rsidR="005516E0" w:rsidRPr="005516E0">
        <w:t xml:space="preserve"> [8], reported online learning platforms with integrated teaching agents improved performance in Discrete Mathematics during the pandemic because over 75% of users reported improved performance and understanding on the tests.</w:t>
      </w:r>
      <w:r w:rsidRPr="00DE14BF">
        <w:t xml:space="preserve"> </w:t>
      </w:r>
    </w:p>
    <w:p w14:paraId="3F871E8D" w14:textId="6CC65B47" w:rsidR="00DE14BF" w:rsidRDefault="00DE14BF" w:rsidP="000635E1">
      <w:pPr>
        <w:pStyle w:val="Paragraph"/>
        <w:ind w:firstLine="288"/>
        <w:rPr>
          <w:b/>
          <w:caps/>
        </w:rPr>
      </w:pPr>
      <w:r w:rsidRPr="00DE14BF">
        <w:t xml:space="preserve">According to their research results, the chatbot demonstrated useful benefits for student engagement but student satisfaction depended on emotional connections together with how well the tool matched learning preferences. </w:t>
      </w:r>
      <w:proofErr w:type="spellStart"/>
      <w:r w:rsidRPr="00DE14BF">
        <w:t>EduInsight</w:t>
      </w:r>
      <w:proofErr w:type="spellEnd"/>
      <w:r w:rsidRPr="00DE14BF">
        <w:t xml:space="preserve"> introduces a feature-matched, cross-cultural, and generalizable pipeline to predict student performance enabling scalable, data-driven educational interventions.</w:t>
      </w:r>
    </w:p>
    <w:p w14:paraId="42066F1E" w14:textId="2C4A756A" w:rsidR="00391D24" w:rsidRDefault="00391D24" w:rsidP="000725F2">
      <w:pPr>
        <w:pStyle w:val="Heading1"/>
      </w:pPr>
      <w:r w:rsidRPr="00391D24">
        <w:t>DATA AND METHODOLOGY</w:t>
      </w:r>
    </w:p>
    <w:p w14:paraId="71B918A6" w14:textId="2BE4DD2D" w:rsidR="00A41620" w:rsidRDefault="004B5E29" w:rsidP="000725F2">
      <w:pPr>
        <w:pStyle w:val="Paragraph"/>
        <w:ind w:firstLine="288"/>
      </w:pPr>
      <w:proofErr w:type="spellStart"/>
      <w:r w:rsidRPr="00A41620">
        <w:t>EduInsight</w:t>
      </w:r>
      <w:proofErr w:type="spellEnd"/>
      <w:r w:rsidRPr="00A41620">
        <w:t>, a cross-cultural machine learning model that predicts student academic attainment from a standard set of socio-demographic, behavioral, and academic characteristics. The study design is structured in four main stages: data gathering, data preparation, model deployment, and feature exploration.</w:t>
      </w:r>
    </w:p>
    <w:p w14:paraId="672EB388" w14:textId="5AE080C6" w:rsidR="00BC0C57" w:rsidRPr="00A41620" w:rsidRDefault="00BC0C57" w:rsidP="000725F2">
      <w:pPr>
        <w:pStyle w:val="Heading2"/>
      </w:pPr>
      <w:r>
        <w:t>Data collection</w:t>
      </w:r>
    </w:p>
    <w:p w14:paraId="715B145C" w14:textId="577528E8" w:rsidR="00E321BF" w:rsidRDefault="00E321BF" w:rsidP="000725F2">
      <w:pPr>
        <w:pStyle w:val="Paragraph"/>
        <w:ind w:firstLine="288"/>
        <w:rPr>
          <w:b/>
        </w:rPr>
      </w:pPr>
      <w:r w:rsidRPr="00E321BF">
        <w:t xml:space="preserve">Three datasets were employed in this study. The first dataset is from a Cyprus higher education institution and comprises 145 student </w:t>
      </w:r>
      <w:r w:rsidR="005516E0" w:rsidRPr="00E321BF">
        <w:t>records</w:t>
      </w:r>
      <w:r w:rsidR="005516E0">
        <w:t xml:space="preserve"> [9]</w:t>
      </w:r>
      <w:r w:rsidRPr="00E321BF">
        <w:t xml:space="preserve">. The other two datasets were collected from the same Portuguese secondary school, but on two different topics: Portuguese language (648 students) and Mathematics (394 </w:t>
      </w:r>
      <w:r w:rsidR="005516E0" w:rsidRPr="00E321BF">
        <w:t>students)</w:t>
      </w:r>
      <w:r w:rsidR="005516E0">
        <w:t xml:space="preserve"> [10]</w:t>
      </w:r>
      <w:r w:rsidRPr="00E321BF">
        <w:t>. Although the Portuguese and Mathematics datasets relied upon one questionnaire and one school, their subject-specific nature introduces variation in academic challenge and student performance. The Cyprus dataset, however, was developed from a unique questionnaire with unique item structures. In comparative analysis, only a subset of common attributes from all three datasets—such as gender, age, parental education, study time, and extracurricular activities—were used for modeling.</w:t>
      </w:r>
    </w:p>
    <w:p w14:paraId="70F638AE" w14:textId="05F6E0D8" w:rsidR="000E47D1" w:rsidRPr="000E47D1" w:rsidRDefault="00195896" w:rsidP="000725F2">
      <w:pPr>
        <w:pStyle w:val="Heading2"/>
      </w:pPr>
      <w:r>
        <w:t>Preprocessing</w:t>
      </w:r>
      <w:r w:rsidR="00BC0C57">
        <w:t xml:space="preserve"> of datasets</w:t>
      </w:r>
    </w:p>
    <w:p w14:paraId="733B3ED5" w14:textId="77777777" w:rsidR="001A22E3" w:rsidRDefault="001A22E3" w:rsidP="000635E1">
      <w:pPr>
        <w:pStyle w:val="Paragraph"/>
        <w:ind w:firstLine="288"/>
      </w:pPr>
      <w:r w:rsidRPr="001A22E3">
        <w:t xml:space="preserve">To ensure comparability and consistency between all three datasets Cyprus, Portuguese, and Mathematics a basic preprocessing pipeline was established. While both the Portuguese and Mathematics datasets share the same structure of questionnaires and are from the same school, the Cyprus dataset was constructed around a different survey design. For example, the Portuguese dataset's sex, </w:t>
      </w:r>
      <w:proofErr w:type="spellStart"/>
      <w:r w:rsidRPr="001A22E3">
        <w:t>Medu</w:t>
      </w:r>
      <w:proofErr w:type="spellEnd"/>
      <w:r w:rsidRPr="001A22E3">
        <w:t xml:space="preserve">, </w:t>
      </w:r>
      <w:proofErr w:type="spellStart"/>
      <w:r w:rsidRPr="001A22E3">
        <w:t>Fedu</w:t>
      </w:r>
      <w:proofErr w:type="spellEnd"/>
      <w:r w:rsidRPr="001A22E3">
        <w:t xml:space="preserve">, and </w:t>
      </w:r>
      <w:proofErr w:type="spellStart"/>
      <w:r w:rsidRPr="001A22E3">
        <w:t>studytime</w:t>
      </w:r>
      <w:proofErr w:type="spellEnd"/>
      <w:r w:rsidRPr="001A22E3">
        <w:t xml:space="preserve"> were renamed to GENDER, MOTHER_EDU, FATHER_EDU, and STUDY_HRS to be aligned with the Cyprus dataset. </w:t>
      </w:r>
    </w:p>
    <w:p w14:paraId="615A6BFD" w14:textId="77777777" w:rsidR="001A22E3" w:rsidRDefault="001A22E3" w:rsidP="000635E1">
      <w:pPr>
        <w:pStyle w:val="Paragraph"/>
        <w:ind w:firstLine="288"/>
      </w:pPr>
      <w:r w:rsidRPr="001A22E3">
        <w:t xml:space="preserve">Similarly, columns such as activities and romantic were renamed to ACTIVITY and PARTNER. For the Mathematics and Portuguese datasets, only students aged 15 to 22 were retained and those whose study hours were neither 1 nor 4 were removed. For the Cyprus dataset, where age and study hours were encoded categorically, values above 3 and 5 were removed to prevent inconsistent or noisy inputs. Binary responses (e.g., Yes or No, Male or Female) were represented as 0 and 1, whereas multi-categories were label-encoded in the same way for all datasets. </w:t>
      </w:r>
    </w:p>
    <w:p w14:paraId="087DE273" w14:textId="64EDC464" w:rsidR="001A22E3" w:rsidRDefault="001A22E3" w:rsidP="000635E1">
      <w:pPr>
        <w:pStyle w:val="Paragraph"/>
        <w:ind w:firstLine="288"/>
        <w:rPr>
          <w:b/>
        </w:rPr>
      </w:pPr>
      <w:r w:rsidRPr="001A22E3">
        <w:t>One of the critical preprocessing measures involved applying reverse Likert scaling to select ordinal variables in this case, MOTHER_EDU, FATHER_EDU, and STUDY_HRS. These were reversed to enable consistency in interpreting throughout the set so that reduced values currently allude to favorable study situations. Grades lower than 10 in Portuguese and Mathematics datasets were labeled as "Fail" and grades equal to or above 10 as "Pass".</w:t>
      </w:r>
    </w:p>
    <w:p w14:paraId="241E5754" w14:textId="67B7928C" w:rsidR="007A26B0" w:rsidRPr="007A26B0" w:rsidRDefault="007A26B0" w:rsidP="000725F2">
      <w:pPr>
        <w:pStyle w:val="Heading2"/>
      </w:pPr>
      <w:r>
        <w:t>Machine Learning Models</w:t>
      </w:r>
    </w:p>
    <w:p w14:paraId="06B6FDCF" w14:textId="5652C67F" w:rsidR="001A22E3" w:rsidRDefault="001A22E3" w:rsidP="000725F2">
      <w:pPr>
        <w:pStyle w:val="Paragraph"/>
        <w:rPr>
          <w:b/>
        </w:rPr>
      </w:pPr>
      <w:r w:rsidRPr="001A22E3">
        <w:t xml:space="preserve">The overall aim here was to construct up models that could classify student academic performance categorized into Pass and Fail-performance levels based on only the common features defined in the three datasets. To be consistent and equal in comparison, the same steps of modeling were performed separately on each of the datasets with the same preprocessing rules, evaluation metrics, and the same algorithms. Four standard classification algorithms were used to do this: </w:t>
      </w:r>
      <w:r w:rsidR="008A58A5">
        <w:t>Naïve</w:t>
      </w:r>
      <w:r w:rsidRPr="001A22E3">
        <w:t xml:space="preserve"> Bayes, Random Forest, Support Vector </w:t>
      </w:r>
      <w:r w:rsidRPr="001A22E3">
        <w:rPr>
          <w:bCs/>
        </w:rPr>
        <w:t>Machine</w:t>
      </w:r>
      <w:r w:rsidRPr="001A22E3">
        <w:rPr>
          <w:b/>
        </w:rPr>
        <w:t>,</w:t>
      </w:r>
      <w:r w:rsidRPr="001A22E3">
        <w:t xml:space="preserve"> and Extreme Gradient Boosting. Every model is different and was selected to determine the other learning methodologies on learning data. Na </w:t>
      </w:r>
      <w:proofErr w:type="spellStart"/>
      <w:r w:rsidRPr="001A22E3">
        <w:t>ve</w:t>
      </w:r>
      <w:proofErr w:type="spellEnd"/>
      <w:r w:rsidRPr="001A22E3">
        <w:t xml:space="preserve"> Bayes classifier, particularly the Gaussian one, was attempted first as a baseline since it is computationally cheap and has an assumption of feature independence. Random Forest classifier was used to capture non-linear interactions and relationships among features. Finally, the </w:t>
      </w:r>
      <w:proofErr w:type="spellStart"/>
      <w:r w:rsidRPr="001A22E3">
        <w:t>XGBoost</w:t>
      </w:r>
      <w:proofErr w:type="spellEnd"/>
      <w:r w:rsidRPr="001A22E3">
        <w:t xml:space="preserve"> gradient boosting algorithm, a highly efficient algorithm, was used because of its ability to handle tabular data and scalability. Training and validation were conducted with the default hyperparameters so that the baseline performance could be measured in isolation of the </w:t>
      </w:r>
      <w:r w:rsidRPr="001A22E3">
        <w:lastRenderedPageBreak/>
        <w:t xml:space="preserve">impact of hyperparameter tuning. By employing identical models and training processes for the three datasets, this study allows for a fair comparison of model performance across two distinct education systems and determines the extent to which predictive variables are culture </w:t>
      </w:r>
      <w:proofErr w:type="gramStart"/>
      <w:r w:rsidRPr="001A22E3">
        <w:t>generalizable</w:t>
      </w:r>
      <w:proofErr w:type="gramEnd"/>
      <w:r w:rsidRPr="001A22E3">
        <w:t>.</w:t>
      </w:r>
    </w:p>
    <w:p w14:paraId="64BD3BA2" w14:textId="231C10A3" w:rsidR="00C35B99" w:rsidRDefault="008E4A7D" w:rsidP="000725F2">
      <w:pPr>
        <w:pStyle w:val="Heading2"/>
      </w:pPr>
      <w:r>
        <w:t>Feature Selection</w:t>
      </w:r>
    </w:p>
    <w:p w14:paraId="55563C6D" w14:textId="77044B6C" w:rsidR="004609B5" w:rsidRDefault="004609B5" w:rsidP="000725F2">
      <w:pPr>
        <w:pStyle w:val="Paragraph"/>
        <w:ind w:firstLine="288"/>
      </w:pPr>
      <w:r>
        <w:t>Good feature selection is a critical task in building stable and interpretable machine learning models. There were two techniques employed in this study to rank and refine the input features for student performance prediction: Spearman correlation analysis and Recursive Feature Elimination (RFE). These were independently applied to each of the datasets—Cyprus, Portuguese, and Mathematics—after encoding all the categorical variables and standardizing data.</w:t>
      </w:r>
    </w:p>
    <w:p w14:paraId="68590F4A" w14:textId="77777777" w:rsidR="004609B5" w:rsidRDefault="004609B5" w:rsidP="000725F2">
      <w:pPr>
        <w:pStyle w:val="Heading3"/>
      </w:pPr>
      <w:r>
        <w:t>Spearman Correlation Analysis</w:t>
      </w:r>
    </w:p>
    <w:p w14:paraId="3BAC8717" w14:textId="7DACA3C4" w:rsidR="004609B5" w:rsidRDefault="004609B5" w:rsidP="000635E1">
      <w:pPr>
        <w:pStyle w:val="Paragraph"/>
        <w:ind w:firstLine="288"/>
      </w:pPr>
      <w:r>
        <w:t>To quantify the association strength between each feature and the target variable (GRADE), Spearman's rank correlation was computed. As a non-parametric statistic, it is appropriate to quantify monotonic relationships in educational data where most features are ordinal or nominal in nature. In each data set, a correlation matrix of all pairs was generated, and ranked absolute association strength with the target variable.</w:t>
      </w:r>
    </w:p>
    <w:p w14:paraId="20A295EC" w14:textId="722B93E9" w:rsidR="004609B5" w:rsidRDefault="004609B5" w:rsidP="000635E1">
      <w:pPr>
        <w:pStyle w:val="Paragraph"/>
        <w:ind w:firstLine="288"/>
      </w:pPr>
      <w:r>
        <w:t>An initial filtering step was performed based on Spearman correlation values. The features with an absolute correlation value ≥ 0.05 or ≤ -0.05 with the target variable (GRADE) were retained for subsequent analysis. While this cutoff is very low, it was used intentionally so as not to eliminate features with smaller—potentially still useful—associations, particularly in smaller datasets where effect sizes tend to be subtle.</w:t>
      </w:r>
    </w:p>
    <w:p w14:paraId="185E3DE7" w14:textId="77777777" w:rsidR="004609B5" w:rsidRDefault="004609B5" w:rsidP="000725F2">
      <w:pPr>
        <w:pStyle w:val="Heading3"/>
      </w:pPr>
      <w:r>
        <w:t>Recursive Feature Elimination (RFE)</w:t>
      </w:r>
    </w:p>
    <w:p w14:paraId="72797F1D" w14:textId="008A08AD" w:rsidR="004609B5" w:rsidRDefault="004609B5" w:rsidP="000635E1">
      <w:pPr>
        <w:pStyle w:val="Paragraph"/>
        <w:ind w:firstLine="288"/>
      </w:pPr>
      <w:r>
        <w:t>To further pre-select the best-performing features, RFE used a base estimator in the form of a Random Forest classifier. It successively eliminated the least important features and ranked the remaining features based on their contributions to model performance. RFE ranked the first 8 top features for every dataset, and these were further used to train and test the final machine learning models.</w:t>
      </w:r>
    </w:p>
    <w:p w14:paraId="4D1ED8D4" w14:textId="3F09A30E" w:rsidR="00E01898" w:rsidRDefault="004609B5" w:rsidP="000635E1">
      <w:pPr>
        <w:pStyle w:val="Paragraph"/>
        <w:ind w:firstLine="288"/>
      </w:pPr>
      <w:r>
        <w:t>The combination of Spearman correlation filtering and RFE guaranteed that the resultant feature sets were not only statistically significant but also optimized in predictive performance. The features, specifically selected for each dataset, were next used in modeling and cross-dataset comparison. A table of the top RFE-selected features for each dataset is presented in Table 1</w:t>
      </w:r>
      <w:r w:rsidR="001A536D">
        <w:t xml:space="preserve"> and a </w:t>
      </w:r>
      <w:r w:rsidR="0046012E">
        <w:t>bar chart representing the top RFE-selected features</w:t>
      </w:r>
      <w:r w:rsidR="003A773F">
        <w:t xml:space="preserve"> are shown in Figure 1.</w:t>
      </w:r>
    </w:p>
    <w:p w14:paraId="11339C0C" w14:textId="77777777" w:rsidR="008E4FAA" w:rsidRPr="00AB0C96" w:rsidRDefault="008E4FAA" w:rsidP="000635E1">
      <w:pPr>
        <w:pStyle w:val="Paragraph"/>
        <w:ind w:firstLine="288"/>
      </w:pPr>
    </w:p>
    <w:tbl>
      <w:tblPr>
        <w:tblW w:w="8784" w:type="dxa"/>
        <w:jc w:val="center"/>
        <w:tblLayout w:type="fixed"/>
        <w:tblLook w:val="01E0" w:firstRow="1" w:lastRow="1" w:firstColumn="1" w:lastColumn="1" w:noHBand="0" w:noVBand="0"/>
      </w:tblPr>
      <w:tblGrid>
        <w:gridCol w:w="2122"/>
        <w:gridCol w:w="4394"/>
        <w:gridCol w:w="2268"/>
      </w:tblGrid>
      <w:tr w:rsidR="00EB5BBA" w:rsidRPr="00EB5BBA" w14:paraId="29A56481" w14:textId="77777777" w:rsidTr="00EB5BBA">
        <w:trPr>
          <w:jc w:val="center"/>
        </w:trPr>
        <w:tc>
          <w:tcPr>
            <w:tcW w:w="8784" w:type="dxa"/>
            <w:gridSpan w:val="3"/>
            <w:tcBorders>
              <w:bottom w:val="single" w:sz="4" w:space="0" w:color="auto"/>
            </w:tcBorders>
          </w:tcPr>
          <w:p w14:paraId="42D96931" w14:textId="2207B0BE" w:rsidR="00EB5BBA" w:rsidRPr="00EB5BBA" w:rsidRDefault="00EB5BBA" w:rsidP="000725F2">
            <w:pPr>
              <w:pStyle w:val="Normal-text"/>
              <w:widowControl w:val="0"/>
              <w:spacing w:before="120" w:line="240" w:lineRule="auto"/>
              <w:ind w:firstLine="0"/>
              <w:jc w:val="center"/>
              <w:rPr>
                <w:b/>
                <w:bCs/>
                <w:sz w:val="18"/>
                <w:szCs w:val="18"/>
              </w:rPr>
            </w:pPr>
            <w:r w:rsidRPr="00EB5BBA">
              <w:rPr>
                <w:b/>
                <w:bCs/>
                <w:sz w:val="18"/>
                <w:szCs w:val="18"/>
              </w:rPr>
              <w:t xml:space="preserve">TABLE </w:t>
            </w:r>
            <w:r w:rsidRPr="00EB5BBA">
              <w:rPr>
                <w:b/>
                <w:bCs/>
                <w:i/>
                <w:iCs/>
                <w:sz w:val="18"/>
                <w:szCs w:val="18"/>
              </w:rPr>
              <w:fldChar w:fldCharType="begin"/>
            </w:r>
            <w:r w:rsidRPr="00EB5BBA">
              <w:rPr>
                <w:b/>
                <w:bCs/>
                <w:sz w:val="18"/>
                <w:szCs w:val="18"/>
              </w:rPr>
              <w:instrText xml:space="preserve"> SEQ Table \* ARABIC </w:instrText>
            </w:r>
            <w:r w:rsidRPr="00EB5BBA">
              <w:rPr>
                <w:b/>
                <w:bCs/>
                <w:i/>
                <w:iCs/>
                <w:sz w:val="18"/>
                <w:szCs w:val="18"/>
              </w:rPr>
              <w:fldChar w:fldCharType="separate"/>
            </w:r>
            <w:r w:rsidR="004518FB">
              <w:rPr>
                <w:b/>
                <w:bCs/>
                <w:noProof/>
                <w:sz w:val="18"/>
                <w:szCs w:val="18"/>
              </w:rPr>
              <w:t>1</w:t>
            </w:r>
            <w:r w:rsidRPr="00EB5BBA">
              <w:rPr>
                <w:b/>
                <w:bCs/>
                <w:i/>
                <w:iCs/>
                <w:sz w:val="18"/>
                <w:szCs w:val="18"/>
              </w:rPr>
              <w:fldChar w:fldCharType="end"/>
            </w:r>
            <w:r w:rsidRPr="00EB5BBA">
              <w:rPr>
                <w:b/>
                <w:bCs/>
                <w:sz w:val="18"/>
                <w:szCs w:val="18"/>
              </w:rPr>
              <w:t>.</w:t>
            </w:r>
            <w:r w:rsidR="008E4FAA">
              <w:rPr>
                <w:b/>
                <w:bCs/>
                <w:sz w:val="18"/>
                <w:szCs w:val="18"/>
              </w:rPr>
              <w:t xml:space="preserve"> </w:t>
            </w:r>
            <w:r w:rsidRPr="00EB5BBA">
              <w:rPr>
                <w:sz w:val="18"/>
                <w:szCs w:val="18"/>
              </w:rPr>
              <w:t>Final selection of variables/ features in the datasets</w:t>
            </w:r>
          </w:p>
        </w:tc>
      </w:tr>
      <w:tr w:rsidR="001952E8" w:rsidRPr="00EB5BBA" w14:paraId="15DBD29E" w14:textId="758EF63C" w:rsidTr="000635E1">
        <w:trPr>
          <w:trHeight w:val="288"/>
          <w:jc w:val="center"/>
        </w:trPr>
        <w:tc>
          <w:tcPr>
            <w:tcW w:w="2122" w:type="dxa"/>
            <w:tcBorders>
              <w:top w:val="single" w:sz="4" w:space="0" w:color="auto"/>
              <w:bottom w:val="single" w:sz="4" w:space="0" w:color="auto"/>
            </w:tcBorders>
            <w:vAlign w:val="bottom"/>
          </w:tcPr>
          <w:p w14:paraId="06B256E7" w14:textId="5BC96DCA" w:rsidR="001952E8" w:rsidRPr="00EB5BBA" w:rsidRDefault="001952E8" w:rsidP="000635E1">
            <w:pPr>
              <w:pStyle w:val="Normal-text"/>
              <w:widowControl w:val="0"/>
              <w:spacing w:line="240" w:lineRule="auto"/>
              <w:jc w:val="left"/>
              <w:rPr>
                <w:b/>
                <w:bCs/>
                <w:sz w:val="18"/>
                <w:szCs w:val="18"/>
              </w:rPr>
            </w:pPr>
            <w:r w:rsidRPr="00EB5BBA">
              <w:rPr>
                <w:b/>
                <w:bCs/>
                <w:sz w:val="18"/>
                <w:szCs w:val="18"/>
              </w:rPr>
              <w:t>Variables</w:t>
            </w:r>
          </w:p>
        </w:tc>
        <w:tc>
          <w:tcPr>
            <w:tcW w:w="4394" w:type="dxa"/>
            <w:tcBorders>
              <w:top w:val="single" w:sz="4" w:space="0" w:color="auto"/>
              <w:bottom w:val="single" w:sz="4" w:space="0" w:color="auto"/>
            </w:tcBorders>
            <w:vAlign w:val="bottom"/>
          </w:tcPr>
          <w:p w14:paraId="02BC88E1" w14:textId="0D3B9DD9" w:rsidR="001952E8" w:rsidRPr="00EB5BBA" w:rsidRDefault="001952E8" w:rsidP="000635E1">
            <w:pPr>
              <w:pStyle w:val="Normal-text"/>
              <w:widowControl w:val="0"/>
              <w:spacing w:line="240" w:lineRule="auto"/>
              <w:ind w:firstLine="0"/>
              <w:jc w:val="center"/>
              <w:rPr>
                <w:b/>
                <w:bCs/>
                <w:sz w:val="18"/>
                <w:szCs w:val="18"/>
              </w:rPr>
            </w:pPr>
            <w:r w:rsidRPr="00EB5BBA">
              <w:rPr>
                <w:b/>
                <w:bCs/>
                <w:sz w:val="18"/>
                <w:szCs w:val="18"/>
              </w:rPr>
              <w:t>Description</w:t>
            </w:r>
          </w:p>
        </w:tc>
        <w:tc>
          <w:tcPr>
            <w:tcW w:w="2268" w:type="dxa"/>
            <w:tcBorders>
              <w:top w:val="single" w:sz="4" w:space="0" w:color="auto"/>
              <w:bottom w:val="single" w:sz="4" w:space="0" w:color="auto"/>
            </w:tcBorders>
            <w:vAlign w:val="bottom"/>
          </w:tcPr>
          <w:p w14:paraId="08895436" w14:textId="432339AA" w:rsidR="001952E8" w:rsidRPr="00EB5BBA" w:rsidRDefault="001952E8" w:rsidP="000635E1">
            <w:pPr>
              <w:pStyle w:val="Normal-text"/>
              <w:widowControl w:val="0"/>
              <w:spacing w:line="240" w:lineRule="auto"/>
              <w:ind w:firstLine="0"/>
              <w:jc w:val="center"/>
              <w:rPr>
                <w:b/>
                <w:bCs/>
                <w:sz w:val="18"/>
                <w:szCs w:val="18"/>
              </w:rPr>
            </w:pPr>
            <w:r w:rsidRPr="00EB5BBA">
              <w:rPr>
                <w:b/>
                <w:bCs/>
                <w:sz w:val="18"/>
                <w:szCs w:val="18"/>
              </w:rPr>
              <w:t>Selected In</w:t>
            </w:r>
          </w:p>
        </w:tc>
      </w:tr>
      <w:tr w:rsidR="001952E8" w14:paraId="13E04A5A" w14:textId="3C01DC67" w:rsidTr="00E84EAD">
        <w:trPr>
          <w:jc w:val="center"/>
        </w:trPr>
        <w:tc>
          <w:tcPr>
            <w:tcW w:w="2122" w:type="dxa"/>
            <w:tcBorders>
              <w:top w:val="single" w:sz="4" w:space="0" w:color="auto"/>
            </w:tcBorders>
          </w:tcPr>
          <w:p w14:paraId="2D2BB7B1" w14:textId="689CF60D" w:rsidR="001952E8" w:rsidRDefault="001952E8" w:rsidP="000725F2">
            <w:pPr>
              <w:pStyle w:val="TableContents"/>
            </w:pPr>
            <w:r w:rsidRPr="00594AA8">
              <w:t>AGE</w:t>
            </w:r>
          </w:p>
        </w:tc>
        <w:tc>
          <w:tcPr>
            <w:tcW w:w="4394" w:type="dxa"/>
            <w:tcBorders>
              <w:top w:val="single" w:sz="4" w:space="0" w:color="auto"/>
            </w:tcBorders>
          </w:tcPr>
          <w:p w14:paraId="0132C5F0" w14:textId="34AD998F" w:rsidR="001952E8" w:rsidRDefault="001952E8" w:rsidP="000725F2">
            <w:pPr>
              <w:pStyle w:val="TableContents"/>
            </w:pPr>
            <w:r w:rsidRPr="00594AA8">
              <w:t>Student age (Cyprus: ordinal 1–3; Portugal: 15–22, numeric)</w:t>
            </w:r>
          </w:p>
        </w:tc>
        <w:tc>
          <w:tcPr>
            <w:tcW w:w="2268" w:type="dxa"/>
            <w:tcBorders>
              <w:top w:val="single" w:sz="4" w:space="0" w:color="auto"/>
            </w:tcBorders>
          </w:tcPr>
          <w:p w14:paraId="2E713C87" w14:textId="451C9F43" w:rsidR="001952E8" w:rsidRPr="000A4C64" w:rsidRDefault="001952E8" w:rsidP="000725F2">
            <w:pPr>
              <w:pStyle w:val="TableContents"/>
            </w:pPr>
            <w:r w:rsidRPr="00594AA8">
              <w:t>Cyprus, Portug</w:t>
            </w:r>
            <w:r w:rsidR="00817E9B">
              <w:t>uese</w:t>
            </w:r>
            <w:r w:rsidRPr="00594AA8">
              <w:t>, Math</w:t>
            </w:r>
          </w:p>
        </w:tc>
      </w:tr>
      <w:tr w:rsidR="001952E8" w14:paraId="156FD9D0" w14:textId="6D4F398E" w:rsidTr="00E84EAD">
        <w:trPr>
          <w:jc w:val="center"/>
        </w:trPr>
        <w:tc>
          <w:tcPr>
            <w:tcW w:w="2122" w:type="dxa"/>
          </w:tcPr>
          <w:p w14:paraId="1E912116" w14:textId="233D03BC" w:rsidR="001952E8" w:rsidRDefault="001952E8" w:rsidP="000725F2">
            <w:pPr>
              <w:pStyle w:val="TableContents"/>
            </w:pPr>
            <w:r w:rsidRPr="00594AA8">
              <w:t>MOTHER_EDU</w:t>
            </w:r>
          </w:p>
        </w:tc>
        <w:tc>
          <w:tcPr>
            <w:tcW w:w="4394" w:type="dxa"/>
          </w:tcPr>
          <w:p w14:paraId="40AF056C" w14:textId="7FA0200D" w:rsidR="001952E8" w:rsidRDefault="001952E8" w:rsidP="000725F2">
            <w:pPr>
              <w:pStyle w:val="TableContents"/>
            </w:pPr>
            <w:r w:rsidRPr="00594AA8">
              <w:t>Mother's education level (Cyprus: 1–6; Portugal: 0–4)</w:t>
            </w:r>
          </w:p>
        </w:tc>
        <w:tc>
          <w:tcPr>
            <w:tcW w:w="2268" w:type="dxa"/>
          </w:tcPr>
          <w:p w14:paraId="135FF260" w14:textId="5EBC5522" w:rsidR="001952E8" w:rsidRPr="000A4C64" w:rsidRDefault="001952E8" w:rsidP="000725F2">
            <w:pPr>
              <w:pStyle w:val="TableContents"/>
            </w:pPr>
            <w:r w:rsidRPr="00594AA8">
              <w:t>Cyprus, Portug</w:t>
            </w:r>
            <w:r w:rsidR="00817E9B">
              <w:t>uese</w:t>
            </w:r>
            <w:r w:rsidRPr="00594AA8">
              <w:t>, Math</w:t>
            </w:r>
          </w:p>
        </w:tc>
      </w:tr>
      <w:tr w:rsidR="001952E8" w14:paraId="42B60864" w14:textId="3C996F5D" w:rsidTr="00E84EAD">
        <w:trPr>
          <w:jc w:val="center"/>
        </w:trPr>
        <w:tc>
          <w:tcPr>
            <w:tcW w:w="2122" w:type="dxa"/>
          </w:tcPr>
          <w:p w14:paraId="7F03CCFC" w14:textId="1447EBB5" w:rsidR="001952E8" w:rsidRDefault="001952E8" w:rsidP="000725F2">
            <w:pPr>
              <w:pStyle w:val="TableContents"/>
            </w:pPr>
            <w:r w:rsidRPr="00594AA8">
              <w:t>FATHER_EDU</w:t>
            </w:r>
          </w:p>
        </w:tc>
        <w:tc>
          <w:tcPr>
            <w:tcW w:w="4394" w:type="dxa"/>
          </w:tcPr>
          <w:p w14:paraId="4FDBEA3D" w14:textId="3CA4C9CB" w:rsidR="001952E8" w:rsidRDefault="001952E8" w:rsidP="000725F2">
            <w:pPr>
              <w:pStyle w:val="TableContents"/>
            </w:pPr>
            <w:r w:rsidRPr="00594AA8">
              <w:t>Father's education level (Cyprus: 1–6; Portugal: 0–4)</w:t>
            </w:r>
          </w:p>
        </w:tc>
        <w:tc>
          <w:tcPr>
            <w:tcW w:w="2268" w:type="dxa"/>
          </w:tcPr>
          <w:p w14:paraId="65520552" w14:textId="37328F1D" w:rsidR="001952E8" w:rsidRPr="000A4C64" w:rsidRDefault="001952E8" w:rsidP="000725F2">
            <w:pPr>
              <w:pStyle w:val="TableContents"/>
            </w:pPr>
            <w:r w:rsidRPr="00594AA8">
              <w:t>Cyprus, Portu</w:t>
            </w:r>
            <w:r w:rsidR="00817E9B">
              <w:t>guese</w:t>
            </w:r>
            <w:r w:rsidRPr="00594AA8">
              <w:t>, Math</w:t>
            </w:r>
          </w:p>
        </w:tc>
      </w:tr>
      <w:tr w:rsidR="001952E8" w14:paraId="451E524F" w14:textId="0D4F5BAB" w:rsidTr="00E84EAD">
        <w:trPr>
          <w:jc w:val="center"/>
        </w:trPr>
        <w:tc>
          <w:tcPr>
            <w:tcW w:w="2122" w:type="dxa"/>
          </w:tcPr>
          <w:p w14:paraId="5C6CC330" w14:textId="0D19A070" w:rsidR="001952E8" w:rsidRDefault="001952E8" w:rsidP="000725F2">
            <w:pPr>
              <w:pStyle w:val="TableContents"/>
            </w:pPr>
            <w:r w:rsidRPr="00594AA8">
              <w:t>MOTHER_JOB</w:t>
            </w:r>
          </w:p>
        </w:tc>
        <w:tc>
          <w:tcPr>
            <w:tcW w:w="4394" w:type="dxa"/>
          </w:tcPr>
          <w:p w14:paraId="5388E0A1" w14:textId="693EEB20" w:rsidR="001952E8" w:rsidRDefault="001952E8" w:rsidP="000725F2">
            <w:pPr>
              <w:pStyle w:val="TableContents"/>
            </w:pPr>
            <w:r w:rsidRPr="00594AA8">
              <w:t>Mother's job type (encoded categorical)</w:t>
            </w:r>
          </w:p>
        </w:tc>
        <w:tc>
          <w:tcPr>
            <w:tcW w:w="2268" w:type="dxa"/>
          </w:tcPr>
          <w:p w14:paraId="387C6991" w14:textId="10275B09" w:rsidR="001952E8" w:rsidRPr="000A4C64" w:rsidRDefault="001952E8" w:rsidP="000725F2">
            <w:pPr>
              <w:pStyle w:val="TableContents"/>
            </w:pPr>
            <w:r w:rsidRPr="00594AA8">
              <w:t>Cyprus, Portug</w:t>
            </w:r>
            <w:r w:rsidR="00817E9B">
              <w:t>uese</w:t>
            </w:r>
            <w:r w:rsidRPr="00594AA8">
              <w:t>, Math</w:t>
            </w:r>
          </w:p>
        </w:tc>
      </w:tr>
      <w:tr w:rsidR="001952E8" w14:paraId="68AD198B" w14:textId="4076D372" w:rsidTr="00E84EAD">
        <w:trPr>
          <w:jc w:val="center"/>
        </w:trPr>
        <w:tc>
          <w:tcPr>
            <w:tcW w:w="2122" w:type="dxa"/>
          </w:tcPr>
          <w:p w14:paraId="37488807" w14:textId="6C2665B6" w:rsidR="001952E8" w:rsidRDefault="001952E8" w:rsidP="000725F2">
            <w:pPr>
              <w:pStyle w:val="TableContents"/>
            </w:pPr>
            <w:r w:rsidRPr="00594AA8">
              <w:t>FATHER_JOB</w:t>
            </w:r>
          </w:p>
        </w:tc>
        <w:tc>
          <w:tcPr>
            <w:tcW w:w="4394" w:type="dxa"/>
          </w:tcPr>
          <w:p w14:paraId="74973A86" w14:textId="0F87658A" w:rsidR="001952E8" w:rsidRDefault="001952E8" w:rsidP="000725F2">
            <w:pPr>
              <w:pStyle w:val="TableContents"/>
            </w:pPr>
            <w:r w:rsidRPr="00594AA8">
              <w:t>Father's job type (encoded categorical)</w:t>
            </w:r>
          </w:p>
        </w:tc>
        <w:tc>
          <w:tcPr>
            <w:tcW w:w="2268" w:type="dxa"/>
          </w:tcPr>
          <w:p w14:paraId="299A99ED" w14:textId="3D454218" w:rsidR="001952E8" w:rsidRPr="000A4C64" w:rsidRDefault="001952E8" w:rsidP="000725F2">
            <w:pPr>
              <w:pStyle w:val="TableContents"/>
            </w:pPr>
            <w:r w:rsidRPr="00594AA8">
              <w:t>Cyprus, Portu</w:t>
            </w:r>
            <w:r w:rsidR="00817E9B">
              <w:t>guese</w:t>
            </w:r>
            <w:r w:rsidRPr="00594AA8">
              <w:t>, Math</w:t>
            </w:r>
          </w:p>
        </w:tc>
      </w:tr>
      <w:tr w:rsidR="001952E8" w14:paraId="6F6C33CF" w14:textId="70C34CCD" w:rsidTr="00E84EAD">
        <w:trPr>
          <w:jc w:val="center"/>
        </w:trPr>
        <w:tc>
          <w:tcPr>
            <w:tcW w:w="2122" w:type="dxa"/>
          </w:tcPr>
          <w:p w14:paraId="53B9D4DE" w14:textId="1DE2F00B" w:rsidR="001952E8" w:rsidRDefault="001952E8" w:rsidP="000725F2">
            <w:pPr>
              <w:pStyle w:val="TableContents"/>
            </w:pPr>
            <w:r w:rsidRPr="00594AA8">
              <w:t>#_SIBLINGS</w:t>
            </w:r>
          </w:p>
        </w:tc>
        <w:tc>
          <w:tcPr>
            <w:tcW w:w="4394" w:type="dxa"/>
          </w:tcPr>
          <w:p w14:paraId="1B282DA8" w14:textId="27CF003F" w:rsidR="001952E8" w:rsidRDefault="001952E8" w:rsidP="000725F2">
            <w:pPr>
              <w:pStyle w:val="TableContents"/>
            </w:pPr>
            <w:r w:rsidRPr="00594AA8">
              <w:t>Family size (Portugal: LE3 or GT3; Cyprus: number of siblings)</w:t>
            </w:r>
          </w:p>
        </w:tc>
        <w:tc>
          <w:tcPr>
            <w:tcW w:w="2268" w:type="dxa"/>
          </w:tcPr>
          <w:p w14:paraId="0F6659D9" w14:textId="4B492A35" w:rsidR="001952E8" w:rsidRPr="000A4C64" w:rsidRDefault="001952E8" w:rsidP="000725F2">
            <w:pPr>
              <w:pStyle w:val="TableContents"/>
            </w:pPr>
            <w:r w:rsidRPr="00594AA8">
              <w:t>Cyprus</w:t>
            </w:r>
          </w:p>
        </w:tc>
      </w:tr>
      <w:tr w:rsidR="001952E8" w14:paraId="1C3E1AB4" w14:textId="5F7CA8F8" w:rsidTr="00E84EAD">
        <w:trPr>
          <w:jc w:val="center"/>
        </w:trPr>
        <w:tc>
          <w:tcPr>
            <w:tcW w:w="2122" w:type="dxa"/>
          </w:tcPr>
          <w:p w14:paraId="2BB9AF0D" w14:textId="7DF2065D" w:rsidR="001952E8" w:rsidRDefault="001952E8" w:rsidP="000725F2">
            <w:pPr>
              <w:pStyle w:val="TableContents"/>
            </w:pPr>
            <w:r w:rsidRPr="00594AA8">
              <w:t>STUDY_HRS</w:t>
            </w:r>
          </w:p>
        </w:tc>
        <w:tc>
          <w:tcPr>
            <w:tcW w:w="4394" w:type="dxa"/>
          </w:tcPr>
          <w:p w14:paraId="0D7D554D" w14:textId="7BCE088D" w:rsidR="001952E8" w:rsidRDefault="001952E8" w:rsidP="000725F2">
            <w:pPr>
              <w:pStyle w:val="TableContents"/>
            </w:pPr>
            <w:r w:rsidRPr="00594AA8">
              <w:t>Weekly study time (Cyprus: ordinal 1–5; Portugal: 1–4)</w:t>
            </w:r>
          </w:p>
        </w:tc>
        <w:tc>
          <w:tcPr>
            <w:tcW w:w="2268" w:type="dxa"/>
          </w:tcPr>
          <w:p w14:paraId="4C6B1765" w14:textId="1636696B" w:rsidR="001952E8" w:rsidRPr="000A4C64" w:rsidRDefault="001952E8" w:rsidP="000725F2">
            <w:pPr>
              <w:pStyle w:val="TableContents"/>
            </w:pPr>
            <w:r w:rsidRPr="00594AA8">
              <w:t>Cyprus, Portu</w:t>
            </w:r>
            <w:r w:rsidR="00817E9B">
              <w:t>guese</w:t>
            </w:r>
            <w:r w:rsidRPr="00594AA8">
              <w:t>, Math</w:t>
            </w:r>
          </w:p>
        </w:tc>
      </w:tr>
      <w:tr w:rsidR="001952E8" w14:paraId="430F01B5" w14:textId="78301E4A" w:rsidTr="00E84EAD">
        <w:trPr>
          <w:jc w:val="center"/>
        </w:trPr>
        <w:tc>
          <w:tcPr>
            <w:tcW w:w="2122" w:type="dxa"/>
          </w:tcPr>
          <w:p w14:paraId="159339EB" w14:textId="120DEC30" w:rsidR="001952E8" w:rsidRDefault="001952E8" w:rsidP="000725F2">
            <w:pPr>
              <w:pStyle w:val="TableContents"/>
            </w:pPr>
            <w:r w:rsidRPr="00594AA8">
              <w:t>ACTIVITY</w:t>
            </w:r>
          </w:p>
        </w:tc>
        <w:tc>
          <w:tcPr>
            <w:tcW w:w="4394" w:type="dxa"/>
          </w:tcPr>
          <w:p w14:paraId="4C21ADA2" w14:textId="6D88C162" w:rsidR="001952E8" w:rsidRDefault="001952E8" w:rsidP="000725F2">
            <w:pPr>
              <w:pStyle w:val="TableContents"/>
            </w:pPr>
            <w:r w:rsidRPr="00594AA8">
              <w:t>Participation in extracurricular activities (1 = Yes, 0 = No)</w:t>
            </w:r>
          </w:p>
        </w:tc>
        <w:tc>
          <w:tcPr>
            <w:tcW w:w="2268" w:type="dxa"/>
          </w:tcPr>
          <w:p w14:paraId="6906ED46" w14:textId="4436CC97" w:rsidR="001952E8" w:rsidRPr="000A4C64" w:rsidRDefault="001952E8" w:rsidP="000725F2">
            <w:pPr>
              <w:pStyle w:val="TableContents"/>
            </w:pPr>
            <w:r w:rsidRPr="00594AA8">
              <w:t>Portug</w:t>
            </w:r>
            <w:r w:rsidR="00817E9B">
              <w:t>uese</w:t>
            </w:r>
            <w:r w:rsidRPr="00594AA8">
              <w:t>, Math</w:t>
            </w:r>
          </w:p>
        </w:tc>
      </w:tr>
      <w:tr w:rsidR="001952E8" w14:paraId="5252E9C1" w14:textId="4245423F" w:rsidTr="00E84EAD">
        <w:trPr>
          <w:jc w:val="center"/>
        </w:trPr>
        <w:tc>
          <w:tcPr>
            <w:tcW w:w="2122" w:type="dxa"/>
            <w:tcBorders>
              <w:bottom w:val="single" w:sz="4" w:space="0" w:color="auto"/>
            </w:tcBorders>
          </w:tcPr>
          <w:p w14:paraId="31C15F23" w14:textId="596B1D4C" w:rsidR="001952E8" w:rsidRDefault="001952E8" w:rsidP="000725F2">
            <w:pPr>
              <w:pStyle w:val="TableContents"/>
            </w:pPr>
            <w:r w:rsidRPr="00594AA8">
              <w:t>PARTNER</w:t>
            </w:r>
          </w:p>
        </w:tc>
        <w:tc>
          <w:tcPr>
            <w:tcW w:w="4394" w:type="dxa"/>
            <w:tcBorders>
              <w:bottom w:val="single" w:sz="4" w:space="0" w:color="auto"/>
            </w:tcBorders>
          </w:tcPr>
          <w:p w14:paraId="626B8825" w14:textId="7968B0D7" w:rsidR="001952E8" w:rsidRDefault="001952E8" w:rsidP="000725F2">
            <w:pPr>
              <w:pStyle w:val="TableContents"/>
            </w:pPr>
            <w:r w:rsidRPr="00594AA8">
              <w:t>In a romantic relationship (1 = Yes, 0 = No)</w:t>
            </w:r>
          </w:p>
        </w:tc>
        <w:tc>
          <w:tcPr>
            <w:tcW w:w="2268" w:type="dxa"/>
            <w:tcBorders>
              <w:bottom w:val="single" w:sz="4" w:space="0" w:color="auto"/>
            </w:tcBorders>
          </w:tcPr>
          <w:p w14:paraId="760B44CC" w14:textId="1FBAD9FA" w:rsidR="001952E8" w:rsidRPr="000A4C64" w:rsidRDefault="001952E8" w:rsidP="000725F2">
            <w:pPr>
              <w:pStyle w:val="TableContents"/>
            </w:pPr>
            <w:r w:rsidRPr="00594AA8">
              <w:t>Cyprus, Portug</w:t>
            </w:r>
            <w:r w:rsidR="00817E9B">
              <w:t>uese</w:t>
            </w:r>
            <w:r w:rsidRPr="00594AA8">
              <w:t>, Math</w:t>
            </w:r>
          </w:p>
        </w:tc>
      </w:tr>
    </w:tbl>
    <w:p w14:paraId="54004F28" w14:textId="74844EEF" w:rsidR="00B22A0C" w:rsidRDefault="00B22A0C" w:rsidP="000725F2">
      <w:pPr>
        <w:pStyle w:val="Paragraph"/>
      </w:pPr>
    </w:p>
    <w:p w14:paraId="12D523F5" w14:textId="77777777" w:rsidR="000635E1" w:rsidRDefault="000635E1" w:rsidP="000725F2">
      <w:pPr>
        <w:pStyle w:val="Paragraph"/>
      </w:pPr>
    </w:p>
    <w:p w14:paraId="6FE03C96" w14:textId="515CFC6C" w:rsidR="00D17436" w:rsidRPr="000635E1" w:rsidRDefault="001A22E3" w:rsidP="000635E1">
      <w:pPr>
        <w:pStyle w:val="Paragraph"/>
        <w:keepNext/>
        <w:spacing w:before="120"/>
        <w:ind w:firstLine="0"/>
        <w:jc w:val="center"/>
        <w:rPr>
          <w:i/>
          <w:iCs/>
          <w:color w:val="000000" w:themeColor="text1"/>
          <w:sz w:val="18"/>
          <w:szCs w:val="18"/>
        </w:rPr>
      </w:pPr>
      <w:r w:rsidRPr="000635E1">
        <w:rPr>
          <w:noProof/>
          <w:sz w:val="18"/>
          <w:szCs w:val="18"/>
        </w:rPr>
        <w:drawing>
          <wp:anchor distT="0" distB="0" distL="114300" distR="114300" simplePos="0" relativeHeight="251658240" behindDoc="0" locked="0" layoutInCell="1" allowOverlap="1" wp14:anchorId="5920C39E" wp14:editId="0EED7235">
            <wp:simplePos x="0" y="0"/>
            <wp:positionH relativeFrom="margin">
              <wp:align>center</wp:align>
            </wp:positionH>
            <wp:positionV relativeFrom="paragraph">
              <wp:posOffset>125730</wp:posOffset>
            </wp:positionV>
            <wp:extent cx="4650624" cy="2651760"/>
            <wp:effectExtent l="0" t="0" r="0" b="0"/>
            <wp:wrapTopAndBottom/>
            <wp:docPr id="1089152427" name="Picture 1" descr="A graph with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152427" name="Picture 1" descr="A graph with different colored lines&#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50624" cy="2651760"/>
                    </a:xfrm>
                    <a:prstGeom prst="rect">
                      <a:avLst/>
                    </a:prstGeom>
                  </pic:spPr>
                </pic:pic>
              </a:graphicData>
            </a:graphic>
            <wp14:sizeRelH relativeFrom="page">
              <wp14:pctWidth>0</wp14:pctWidth>
            </wp14:sizeRelH>
            <wp14:sizeRelV relativeFrom="page">
              <wp14:pctHeight>0</wp14:pctHeight>
            </wp14:sizeRelV>
          </wp:anchor>
        </w:drawing>
      </w:r>
      <w:r w:rsidR="00E001D7" w:rsidRPr="000635E1">
        <w:rPr>
          <w:b/>
          <w:bCs/>
          <w:color w:val="000000" w:themeColor="text1"/>
          <w:sz w:val="18"/>
          <w:szCs w:val="18"/>
        </w:rPr>
        <w:t xml:space="preserve">FIGURE </w:t>
      </w:r>
      <w:r w:rsidR="00E001D7" w:rsidRPr="000635E1">
        <w:rPr>
          <w:b/>
          <w:bCs/>
          <w:i/>
          <w:iCs/>
          <w:color w:val="000000" w:themeColor="text1"/>
          <w:sz w:val="18"/>
          <w:szCs w:val="18"/>
        </w:rPr>
        <w:fldChar w:fldCharType="begin"/>
      </w:r>
      <w:r w:rsidR="00E001D7" w:rsidRPr="000635E1">
        <w:rPr>
          <w:b/>
          <w:bCs/>
          <w:color w:val="000000" w:themeColor="text1"/>
          <w:sz w:val="18"/>
          <w:szCs w:val="18"/>
        </w:rPr>
        <w:instrText xml:space="preserve"> SEQ Figure \* ARABIC </w:instrText>
      </w:r>
      <w:r w:rsidR="00E001D7" w:rsidRPr="000635E1">
        <w:rPr>
          <w:b/>
          <w:bCs/>
          <w:i/>
          <w:iCs/>
          <w:color w:val="000000" w:themeColor="text1"/>
          <w:sz w:val="18"/>
          <w:szCs w:val="18"/>
        </w:rPr>
        <w:fldChar w:fldCharType="separate"/>
      </w:r>
      <w:r w:rsidR="004518FB">
        <w:rPr>
          <w:b/>
          <w:bCs/>
          <w:noProof/>
          <w:color w:val="000000" w:themeColor="text1"/>
          <w:sz w:val="18"/>
          <w:szCs w:val="18"/>
        </w:rPr>
        <w:t>1</w:t>
      </w:r>
      <w:r w:rsidR="00E001D7" w:rsidRPr="000635E1">
        <w:rPr>
          <w:b/>
          <w:bCs/>
          <w:i/>
          <w:iCs/>
          <w:color w:val="000000" w:themeColor="text1"/>
          <w:sz w:val="18"/>
          <w:szCs w:val="18"/>
        </w:rPr>
        <w:fldChar w:fldCharType="end"/>
      </w:r>
      <w:r w:rsidR="00E001D7" w:rsidRPr="000635E1">
        <w:rPr>
          <w:color w:val="000000" w:themeColor="text1"/>
          <w:sz w:val="18"/>
          <w:szCs w:val="18"/>
        </w:rPr>
        <w:t>.</w:t>
      </w:r>
      <w:r w:rsidR="008E4FAA">
        <w:rPr>
          <w:color w:val="000000" w:themeColor="text1"/>
          <w:sz w:val="18"/>
          <w:szCs w:val="18"/>
        </w:rPr>
        <w:t xml:space="preserve"> </w:t>
      </w:r>
      <w:r w:rsidR="00E001D7" w:rsidRPr="000635E1">
        <w:rPr>
          <w:color w:val="000000" w:themeColor="text1"/>
          <w:sz w:val="18"/>
          <w:szCs w:val="18"/>
        </w:rPr>
        <w:t>RFE-Selected features in bar chart</w:t>
      </w:r>
    </w:p>
    <w:p w14:paraId="281A72A6" w14:textId="540924F5" w:rsidR="00361715" w:rsidRDefault="00361715" w:rsidP="000725F2">
      <w:pPr>
        <w:pStyle w:val="Heading1"/>
      </w:pPr>
      <w:r>
        <w:t>Results and discussion</w:t>
      </w:r>
    </w:p>
    <w:p w14:paraId="05E27BC6" w14:textId="78072B51" w:rsidR="00561F31" w:rsidRPr="00561F31" w:rsidRDefault="00561F31" w:rsidP="000725F2">
      <w:pPr>
        <w:pStyle w:val="Paragraph"/>
        <w:ind w:firstLine="288"/>
      </w:pPr>
      <w:r w:rsidRPr="00561F31">
        <w:t xml:space="preserve">This section presents the performance of four machine learning models—Random Forest, </w:t>
      </w:r>
      <w:r w:rsidR="00715EC1">
        <w:t xml:space="preserve">Naïve </w:t>
      </w:r>
      <w:r w:rsidRPr="00561F31">
        <w:t xml:space="preserve">Bayes using Logistic Regression, </w:t>
      </w:r>
      <w:proofErr w:type="spellStart"/>
      <w:r w:rsidRPr="00561F31">
        <w:t>XGBoost</w:t>
      </w:r>
      <w:proofErr w:type="spellEnd"/>
      <w:r w:rsidRPr="00561F31">
        <w:t>, and Support Vector Machine (SVM)—on three education datasets: Cyprus, Portuguese, and Mathematics. Each model was trained on the top eight features chosen through Recursive Feature Elimination (RFE), and tested through validation and test metrics like accuracy, precision, recall, and F1-score. Special focus lies in consistency and changes between validation and test accuracy as a metric of the pipeline's generalizability.</w:t>
      </w:r>
    </w:p>
    <w:p w14:paraId="0AA3BD23" w14:textId="77777777" w:rsidR="00A45E95" w:rsidRDefault="00A45E95" w:rsidP="000725F2">
      <w:pPr>
        <w:pStyle w:val="Heading2"/>
      </w:pPr>
      <w:r w:rsidRPr="00A45E95">
        <w:t>Model Performance: Cyprus Dataset</w:t>
      </w:r>
    </w:p>
    <w:p w14:paraId="075C68A1" w14:textId="29910138" w:rsidR="00882BEE" w:rsidRDefault="00043B31" w:rsidP="000725F2">
      <w:pPr>
        <w:pStyle w:val="Paragraph"/>
        <w:ind w:firstLine="288"/>
      </w:pPr>
      <w:r>
        <w:t>Table 2 shows the p</w:t>
      </w:r>
      <w:r w:rsidRPr="00043B31">
        <w:t xml:space="preserve">erformance metrics of all models on Cyprus </w:t>
      </w:r>
      <w:r>
        <w:t>d</w:t>
      </w:r>
      <w:r w:rsidRPr="00043B31">
        <w:t>ataset</w:t>
      </w:r>
      <w:r>
        <w:t>.</w:t>
      </w:r>
      <w:r w:rsidRPr="00043B31">
        <w:t xml:space="preserve"> </w:t>
      </w:r>
      <w:r w:rsidR="00BF7541" w:rsidRPr="00BF7541">
        <w:t xml:space="preserve">For Cyprus dataset, </w:t>
      </w:r>
      <w:proofErr w:type="spellStart"/>
      <w:r w:rsidR="00BF7541" w:rsidRPr="00BF7541">
        <w:t>XGBoost</w:t>
      </w:r>
      <w:proofErr w:type="spellEnd"/>
      <w:r w:rsidR="00BF7541" w:rsidRPr="00BF7541">
        <w:t xml:space="preserve"> emerged as the winner with validation accuracy of 0.586 and test accuracy of 0.621. The 6% boost shows a good-generalized model with stable feature importance. The F1-score increased from 0.582 to 0.589 in favor of its robustness. Random Forest generalizes too (Val: 0.552 → Test: 0.586), while </w:t>
      </w:r>
      <w:r w:rsidR="00715EC1">
        <w:t>Naïve</w:t>
      </w:r>
      <w:r w:rsidR="00BF7541" w:rsidRPr="00BF7541">
        <w:t xml:space="preserve"> Bayes performed far behind on both splits. SVM caught up a bit with validation to train, tying </w:t>
      </w:r>
      <w:proofErr w:type="spellStart"/>
      <w:r w:rsidR="00BF7541" w:rsidRPr="00BF7541">
        <w:t>XGBoost's</w:t>
      </w:r>
      <w:proofErr w:type="spellEnd"/>
      <w:r w:rsidR="00BF7541" w:rsidRPr="00BF7541">
        <w:t xml:space="preserve"> test accuracy but lagging in F1.</w:t>
      </w:r>
    </w:p>
    <w:p w14:paraId="20D8EF85" w14:textId="77777777" w:rsidR="008E4FAA" w:rsidRPr="00C405DD" w:rsidRDefault="008E4FAA" w:rsidP="000725F2">
      <w:pPr>
        <w:pStyle w:val="Paragraph"/>
        <w:ind w:firstLine="288"/>
      </w:pP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990"/>
        <w:gridCol w:w="990"/>
        <w:gridCol w:w="810"/>
        <w:gridCol w:w="1080"/>
        <w:gridCol w:w="1054"/>
        <w:gridCol w:w="926"/>
        <w:gridCol w:w="931"/>
        <w:gridCol w:w="1039"/>
      </w:tblGrid>
      <w:tr w:rsidR="00EB5BBA" w:rsidRPr="00EB5BBA" w14:paraId="113A5049" w14:textId="77777777" w:rsidTr="000635E1">
        <w:tc>
          <w:tcPr>
            <w:tcW w:w="9350" w:type="dxa"/>
            <w:gridSpan w:val="9"/>
            <w:tcBorders>
              <w:top w:val="nil"/>
              <w:bottom w:val="single" w:sz="4" w:space="0" w:color="auto"/>
            </w:tcBorders>
          </w:tcPr>
          <w:p w14:paraId="6F1B9BF1" w14:textId="273E42B0" w:rsidR="00EB5BBA" w:rsidRPr="00EB5BBA" w:rsidRDefault="00EB5BBA" w:rsidP="000725F2">
            <w:pPr>
              <w:pStyle w:val="Paragraph"/>
              <w:spacing w:before="120"/>
              <w:ind w:firstLine="0"/>
              <w:jc w:val="center"/>
              <w:rPr>
                <w:b/>
                <w:bCs/>
                <w:sz w:val="18"/>
                <w:szCs w:val="18"/>
              </w:rPr>
            </w:pPr>
            <w:r w:rsidRPr="00EB5BBA">
              <w:rPr>
                <w:b/>
                <w:bCs/>
                <w:sz w:val="18"/>
                <w:szCs w:val="18"/>
              </w:rPr>
              <w:t xml:space="preserve">TABLE </w:t>
            </w:r>
            <w:r w:rsidRPr="00EB5BBA">
              <w:rPr>
                <w:b/>
                <w:bCs/>
                <w:i/>
                <w:iCs/>
                <w:sz w:val="18"/>
                <w:szCs w:val="18"/>
              </w:rPr>
              <w:fldChar w:fldCharType="begin"/>
            </w:r>
            <w:r w:rsidRPr="00EB5BBA">
              <w:rPr>
                <w:b/>
                <w:bCs/>
                <w:sz w:val="18"/>
                <w:szCs w:val="18"/>
              </w:rPr>
              <w:instrText xml:space="preserve"> SEQ Table \* ARABIC </w:instrText>
            </w:r>
            <w:r w:rsidRPr="00EB5BBA">
              <w:rPr>
                <w:b/>
                <w:bCs/>
                <w:i/>
                <w:iCs/>
                <w:sz w:val="18"/>
                <w:szCs w:val="18"/>
              </w:rPr>
              <w:fldChar w:fldCharType="separate"/>
            </w:r>
            <w:r w:rsidR="004518FB">
              <w:rPr>
                <w:b/>
                <w:bCs/>
                <w:noProof/>
                <w:sz w:val="18"/>
                <w:szCs w:val="18"/>
              </w:rPr>
              <w:t>2</w:t>
            </w:r>
            <w:r w:rsidRPr="00EB5BBA">
              <w:rPr>
                <w:b/>
                <w:bCs/>
                <w:i/>
                <w:iCs/>
                <w:sz w:val="18"/>
                <w:szCs w:val="18"/>
              </w:rPr>
              <w:fldChar w:fldCharType="end"/>
            </w:r>
            <w:r w:rsidRPr="00EB5BBA">
              <w:rPr>
                <w:b/>
                <w:bCs/>
                <w:sz w:val="18"/>
                <w:szCs w:val="18"/>
              </w:rPr>
              <w:t>.</w:t>
            </w:r>
            <w:r w:rsidRPr="00EB5BBA">
              <w:rPr>
                <w:sz w:val="18"/>
                <w:szCs w:val="18"/>
              </w:rPr>
              <w:t xml:space="preserve"> Performance metrics of all models on Cyprus </w:t>
            </w:r>
            <w:r w:rsidR="00184481">
              <w:rPr>
                <w:sz w:val="18"/>
                <w:szCs w:val="18"/>
              </w:rPr>
              <w:t>d</w:t>
            </w:r>
            <w:r w:rsidRPr="00EB5BBA">
              <w:rPr>
                <w:sz w:val="18"/>
                <w:szCs w:val="18"/>
              </w:rPr>
              <w:t>ataset</w:t>
            </w:r>
          </w:p>
        </w:tc>
      </w:tr>
      <w:tr w:rsidR="004A117E" w:rsidRPr="008F0221" w14:paraId="59E6E358" w14:textId="77777777" w:rsidTr="000635E1">
        <w:tc>
          <w:tcPr>
            <w:tcW w:w="1530" w:type="dxa"/>
            <w:vMerge w:val="restart"/>
            <w:tcBorders>
              <w:top w:val="single" w:sz="4" w:space="0" w:color="auto"/>
              <w:bottom w:val="single" w:sz="4" w:space="0" w:color="auto"/>
            </w:tcBorders>
          </w:tcPr>
          <w:p w14:paraId="3BE279E2" w14:textId="4684250C" w:rsidR="004A117E" w:rsidRPr="004A117E" w:rsidRDefault="004A117E" w:rsidP="000725F2">
            <w:pPr>
              <w:pStyle w:val="Paragraph"/>
              <w:ind w:firstLine="0"/>
              <w:jc w:val="center"/>
              <w:rPr>
                <w:b/>
                <w:bCs/>
                <w:sz w:val="18"/>
                <w:szCs w:val="18"/>
              </w:rPr>
            </w:pPr>
            <w:bookmarkStart w:id="0" w:name="_Hlk198208245"/>
            <w:r w:rsidRPr="004A117E">
              <w:rPr>
                <w:b/>
                <w:bCs/>
                <w:sz w:val="18"/>
                <w:szCs w:val="18"/>
              </w:rPr>
              <w:t>Algorithm</w:t>
            </w:r>
          </w:p>
        </w:tc>
        <w:tc>
          <w:tcPr>
            <w:tcW w:w="3870" w:type="dxa"/>
            <w:gridSpan w:val="4"/>
            <w:tcBorders>
              <w:bottom w:val="nil"/>
            </w:tcBorders>
          </w:tcPr>
          <w:p w14:paraId="5C6784A3" w14:textId="6E2CCB16" w:rsidR="004A117E" w:rsidRPr="004A117E" w:rsidRDefault="004A117E" w:rsidP="000725F2">
            <w:pPr>
              <w:pStyle w:val="Paragraph"/>
              <w:ind w:firstLine="0"/>
              <w:jc w:val="center"/>
              <w:rPr>
                <w:b/>
                <w:bCs/>
                <w:sz w:val="18"/>
                <w:szCs w:val="18"/>
              </w:rPr>
            </w:pPr>
            <w:r w:rsidRPr="004A117E">
              <w:rPr>
                <w:b/>
                <w:bCs/>
                <w:sz w:val="18"/>
                <w:szCs w:val="18"/>
              </w:rPr>
              <w:t>Validation Data</w:t>
            </w:r>
          </w:p>
        </w:tc>
        <w:tc>
          <w:tcPr>
            <w:tcW w:w="3950" w:type="dxa"/>
            <w:gridSpan w:val="4"/>
            <w:tcBorders>
              <w:bottom w:val="nil"/>
            </w:tcBorders>
          </w:tcPr>
          <w:p w14:paraId="5054A265" w14:textId="6C2E2E4F" w:rsidR="004A117E" w:rsidRPr="004A117E" w:rsidRDefault="004A117E" w:rsidP="000725F2">
            <w:pPr>
              <w:pStyle w:val="Paragraph"/>
              <w:ind w:firstLine="0"/>
              <w:jc w:val="center"/>
              <w:rPr>
                <w:b/>
                <w:bCs/>
                <w:sz w:val="18"/>
                <w:szCs w:val="18"/>
              </w:rPr>
            </w:pPr>
            <w:r w:rsidRPr="004A117E">
              <w:rPr>
                <w:b/>
                <w:bCs/>
                <w:sz w:val="18"/>
                <w:szCs w:val="18"/>
              </w:rPr>
              <w:t>Testing Data</w:t>
            </w:r>
          </w:p>
        </w:tc>
      </w:tr>
      <w:tr w:rsidR="004A117E" w:rsidRPr="008F0221" w14:paraId="09360117" w14:textId="77777777" w:rsidTr="000635E1">
        <w:tc>
          <w:tcPr>
            <w:tcW w:w="1530" w:type="dxa"/>
            <w:vMerge/>
            <w:tcBorders>
              <w:top w:val="nil"/>
              <w:bottom w:val="single" w:sz="4" w:space="0" w:color="auto"/>
            </w:tcBorders>
          </w:tcPr>
          <w:p w14:paraId="65AD3F62" w14:textId="77777777" w:rsidR="004A117E" w:rsidRPr="004A117E" w:rsidRDefault="004A117E" w:rsidP="000725F2">
            <w:pPr>
              <w:pStyle w:val="Paragraph"/>
              <w:ind w:firstLine="0"/>
              <w:rPr>
                <w:b/>
                <w:bCs/>
              </w:rPr>
            </w:pPr>
          </w:p>
        </w:tc>
        <w:tc>
          <w:tcPr>
            <w:tcW w:w="990" w:type="dxa"/>
            <w:tcBorders>
              <w:top w:val="nil"/>
              <w:bottom w:val="single" w:sz="4" w:space="0" w:color="auto"/>
            </w:tcBorders>
          </w:tcPr>
          <w:p w14:paraId="42658192" w14:textId="75574CC3" w:rsidR="004A117E" w:rsidRPr="004A117E" w:rsidRDefault="004A117E" w:rsidP="000725F2">
            <w:pPr>
              <w:pStyle w:val="Paragraph"/>
              <w:ind w:firstLine="0"/>
              <w:jc w:val="center"/>
              <w:rPr>
                <w:b/>
                <w:bCs/>
                <w:sz w:val="18"/>
                <w:szCs w:val="18"/>
              </w:rPr>
            </w:pPr>
            <w:r w:rsidRPr="004A117E">
              <w:rPr>
                <w:b/>
                <w:bCs/>
                <w:sz w:val="18"/>
                <w:szCs w:val="18"/>
              </w:rPr>
              <w:t>Accuracy</w:t>
            </w:r>
          </w:p>
        </w:tc>
        <w:tc>
          <w:tcPr>
            <w:tcW w:w="990" w:type="dxa"/>
            <w:tcBorders>
              <w:top w:val="nil"/>
              <w:bottom w:val="single" w:sz="4" w:space="0" w:color="auto"/>
            </w:tcBorders>
          </w:tcPr>
          <w:p w14:paraId="4B289841" w14:textId="4B685B1B" w:rsidR="004A117E" w:rsidRPr="004A117E" w:rsidRDefault="004A117E" w:rsidP="000725F2">
            <w:pPr>
              <w:pStyle w:val="Paragraph"/>
              <w:ind w:firstLine="0"/>
              <w:jc w:val="center"/>
              <w:rPr>
                <w:b/>
                <w:bCs/>
                <w:sz w:val="18"/>
                <w:szCs w:val="18"/>
              </w:rPr>
            </w:pPr>
            <w:r w:rsidRPr="004A117E">
              <w:rPr>
                <w:b/>
                <w:bCs/>
                <w:sz w:val="18"/>
                <w:szCs w:val="18"/>
              </w:rPr>
              <w:t>Precision</w:t>
            </w:r>
          </w:p>
        </w:tc>
        <w:tc>
          <w:tcPr>
            <w:tcW w:w="810" w:type="dxa"/>
            <w:tcBorders>
              <w:top w:val="nil"/>
              <w:bottom w:val="single" w:sz="4" w:space="0" w:color="auto"/>
            </w:tcBorders>
          </w:tcPr>
          <w:p w14:paraId="6F65C3C3" w14:textId="78C715E6" w:rsidR="004A117E" w:rsidRPr="004A117E" w:rsidRDefault="004A117E" w:rsidP="000725F2">
            <w:pPr>
              <w:pStyle w:val="Paragraph"/>
              <w:ind w:firstLine="0"/>
              <w:jc w:val="center"/>
              <w:rPr>
                <w:b/>
                <w:bCs/>
                <w:sz w:val="18"/>
                <w:szCs w:val="18"/>
              </w:rPr>
            </w:pPr>
            <w:r w:rsidRPr="004A117E">
              <w:rPr>
                <w:b/>
                <w:bCs/>
                <w:sz w:val="18"/>
                <w:szCs w:val="18"/>
              </w:rPr>
              <w:t>Recall</w:t>
            </w:r>
          </w:p>
        </w:tc>
        <w:tc>
          <w:tcPr>
            <w:tcW w:w="1080" w:type="dxa"/>
            <w:tcBorders>
              <w:top w:val="nil"/>
              <w:bottom w:val="single" w:sz="4" w:space="0" w:color="auto"/>
            </w:tcBorders>
          </w:tcPr>
          <w:p w14:paraId="2E13FAFD" w14:textId="7093E721" w:rsidR="004A117E" w:rsidRPr="004A117E" w:rsidRDefault="004A117E" w:rsidP="000725F2">
            <w:pPr>
              <w:pStyle w:val="Paragraph"/>
              <w:ind w:firstLine="0"/>
              <w:jc w:val="center"/>
              <w:rPr>
                <w:b/>
                <w:bCs/>
                <w:sz w:val="18"/>
                <w:szCs w:val="18"/>
              </w:rPr>
            </w:pPr>
            <w:r w:rsidRPr="004A117E">
              <w:rPr>
                <w:b/>
                <w:bCs/>
                <w:sz w:val="18"/>
                <w:szCs w:val="18"/>
              </w:rPr>
              <w:t>F1-Score</w:t>
            </w:r>
          </w:p>
        </w:tc>
        <w:tc>
          <w:tcPr>
            <w:tcW w:w="1054" w:type="dxa"/>
            <w:tcBorders>
              <w:top w:val="nil"/>
              <w:bottom w:val="single" w:sz="4" w:space="0" w:color="auto"/>
            </w:tcBorders>
          </w:tcPr>
          <w:p w14:paraId="4F908C28" w14:textId="425AD404" w:rsidR="004A117E" w:rsidRPr="004A117E" w:rsidRDefault="004A117E" w:rsidP="000725F2">
            <w:pPr>
              <w:pStyle w:val="Paragraph"/>
              <w:ind w:firstLine="0"/>
              <w:jc w:val="center"/>
              <w:rPr>
                <w:b/>
                <w:bCs/>
                <w:sz w:val="18"/>
                <w:szCs w:val="18"/>
              </w:rPr>
            </w:pPr>
            <w:r w:rsidRPr="004A117E">
              <w:rPr>
                <w:b/>
                <w:bCs/>
                <w:sz w:val="18"/>
                <w:szCs w:val="18"/>
              </w:rPr>
              <w:t>Accuracy</w:t>
            </w:r>
          </w:p>
        </w:tc>
        <w:tc>
          <w:tcPr>
            <w:tcW w:w="926" w:type="dxa"/>
            <w:tcBorders>
              <w:top w:val="nil"/>
              <w:bottom w:val="single" w:sz="4" w:space="0" w:color="auto"/>
            </w:tcBorders>
          </w:tcPr>
          <w:p w14:paraId="775DC8F9" w14:textId="31953346" w:rsidR="004A117E" w:rsidRPr="004A117E" w:rsidRDefault="004A117E" w:rsidP="000725F2">
            <w:pPr>
              <w:pStyle w:val="Paragraph"/>
              <w:ind w:firstLine="0"/>
              <w:jc w:val="center"/>
              <w:rPr>
                <w:b/>
                <w:bCs/>
                <w:sz w:val="18"/>
                <w:szCs w:val="18"/>
              </w:rPr>
            </w:pPr>
            <w:r w:rsidRPr="004A117E">
              <w:rPr>
                <w:b/>
                <w:bCs/>
                <w:sz w:val="18"/>
                <w:szCs w:val="18"/>
              </w:rPr>
              <w:t>Precision</w:t>
            </w:r>
          </w:p>
        </w:tc>
        <w:tc>
          <w:tcPr>
            <w:tcW w:w="931" w:type="dxa"/>
            <w:tcBorders>
              <w:top w:val="nil"/>
              <w:bottom w:val="single" w:sz="4" w:space="0" w:color="auto"/>
            </w:tcBorders>
          </w:tcPr>
          <w:p w14:paraId="63F3EE9E" w14:textId="42B886AE" w:rsidR="004A117E" w:rsidRPr="004A117E" w:rsidRDefault="004A117E" w:rsidP="000725F2">
            <w:pPr>
              <w:pStyle w:val="Paragraph"/>
              <w:ind w:firstLine="0"/>
              <w:jc w:val="center"/>
              <w:rPr>
                <w:b/>
                <w:bCs/>
                <w:sz w:val="18"/>
                <w:szCs w:val="18"/>
              </w:rPr>
            </w:pPr>
            <w:r w:rsidRPr="004A117E">
              <w:rPr>
                <w:b/>
                <w:bCs/>
                <w:sz w:val="18"/>
                <w:szCs w:val="18"/>
              </w:rPr>
              <w:t>Recall</w:t>
            </w:r>
          </w:p>
        </w:tc>
        <w:tc>
          <w:tcPr>
            <w:tcW w:w="1039" w:type="dxa"/>
            <w:tcBorders>
              <w:top w:val="nil"/>
              <w:bottom w:val="single" w:sz="4" w:space="0" w:color="auto"/>
            </w:tcBorders>
          </w:tcPr>
          <w:p w14:paraId="20160E79" w14:textId="3F287BA0" w:rsidR="004A117E" w:rsidRPr="004A117E" w:rsidRDefault="004A117E" w:rsidP="000725F2">
            <w:pPr>
              <w:pStyle w:val="Paragraph"/>
              <w:ind w:firstLine="0"/>
              <w:jc w:val="center"/>
              <w:rPr>
                <w:b/>
                <w:bCs/>
                <w:sz w:val="18"/>
                <w:szCs w:val="18"/>
              </w:rPr>
            </w:pPr>
            <w:r w:rsidRPr="004A117E">
              <w:rPr>
                <w:b/>
                <w:bCs/>
                <w:sz w:val="18"/>
                <w:szCs w:val="18"/>
              </w:rPr>
              <w:t>F1-Score</w:t>
            </w:r>
          </w:p>
        </w:tc>
      </w:tr>
      <w:tr w:rsidR="005075FD" w:rsidRPr="008F0221" w14:paraId="4C3A0CFC" w14:textId="77777777" w:rsidTr="000635E1">
        <w:trPr>
          <w:trHeight w:val="288"/>
        </w:trPr>
        <w:tc>
          <w:tcPr>
            <w:tcW w:w="1530" w:type="dxa"/>
            <w:tcBorders>
              <w:top w:val="single" w:sz="4" w:space="0" w:color="auto"/>
            </w:tcBorders>
          </w:tcPr>
          <w:p w14:paraId="77D48D9E" w14:textId="68314646" w:rsidR="005075FD" w:rsidRPr="008F0221" w:rsidRDefault="004A117E" w:rsidP="000725F2">
            <w:pPr>
              <w:pStyle w:val="Paragraph"/>
              <w:ind w:firstLine="0"/>
            </w:pPr>
            <w:r>
              <w:t>Naïve Byes</w:t>
            </w:r>
          </w:p>
        </w:tc>
        <w:tc>
          <w:tcPr>
            <w:tcW w:w="990" w:type="dxa"/>
            <w:tcBorders>
              <w:top w:val="single" w:sz="4" w:space="0" w:color="auto"/>
            </w:tcBorders>
          </w:tcPr>
          <w:p w14:paraId="3049E46E" w14:textId="4FF96090" w:rsidR="005075FD" w:rsidRPr="008F0221" w:rsidRDefault="00B50D31" w:rsidP="000725F2">
            <w:pPr>
              <w:pStyle w:val="Paragraph"/>
              <w:ind w:firstLine="0"/>
            </w:pPr>
            <w:r>
              <w:t>0.</w:t>
            </w:r>
            <w:r w:rsidR="0061223B">
              <w:t>345</w:t>
            </w:r>
          </w:p>
        </w:tc>
        <w:tc>
          <w:tcPr>
            <w:tcW w:w="990" w:type="dxa"/>
            <w:tcBorders>
              <w:top w:val="single" w:sz="4" w:space="0" w:color="auto"/>
            </w:tcBorders>
          </w:tcPr>
          <w:p w14:paraId="1DCD1785" w14:textId="5B8CFBA7" w:rsidR="005075FD" w:rsidRPr="008F0221" w:rsidRDefault="006124C2" w:rsidP="000725F2">
            <w:pPr>
              <w:pStyle w:val="Paragraph"/>
              <w:ind w:firstLine="0"/>
            </w:pPr>
            <w:r>
              <w:t>0.</w:t>
            </w:r>
            <w:r w:rsidR="0061223B">
              <w:t>340</w:t>
            </w:r>
          </w:p>
        </w:tc>
        <w:tc>
          <w:tcPr>
            <w:tcW w:w="810" w:type="dxa"/>
            <w:tcBorders>
              <w:top w:val="single" w:sz="4" w:space="0" w:color="auto"/>
            </w:tcBorders>
          </w:tcPr>
          <w:p w14:paraId="600C0EB3" w14:textId="5768BEE1" w:rsidR="005075FD" w:rsidRPr="008F0221" w:rsidRDefault="006124C2" w:rsidP="000725F2">
            <w:pPr>
              <w:pStyle w:val="Paragraph"/>
              <w:ind w:firstLine="0"/>
            </w:pPr>
            <w:r>
              <w:t>0.</w:t>
            </w:r>
            <w:r w:rsidR="0061223B">
              <w:t>331</w:t>
            </w:r>
          </w:p>
        </w:tc>
        <w:tc>
          <w:tcPr>
            <w:tcW w:w="1080" w:type="dxa"/>
            <w:tcBorders>
              <w:top w:val="single" w:sz="4" w:space="0" w:color="auto"/>
            </w:tcBorders>
          </w:tcPr>
          <w:p w14:paraId="499CCA82" w14:textId="62FA3BED" w:rsidR="005075FD" w:rsidRPr="008F0221" w:rsidRDefault="006124C2" w:rsidP="000725F2">
            <w:pPr>
              <w:pStyle w:val="Paragraph"/>
              <w:ind w:firstLine="0"/>
            </w:pPr>
            <w:r>
              <w:t>0.</w:t>
            </w:r>
            <w:r w:rsidR="0061223B">
              <w:t>332</w:t>
            </w:r>
          </w:p>
        </w:tc>
        <w:tc>
          <w:tcPr>
            <w:tcW w:w="1054" w:type="dxa"/>
            <w:tcBorders>
              <w:top w:val="single" w:sz="4" w:space="0" w:color="auto"/>
            </w:tcBorders>
          </w:tcPr>
          <w:p w14:paraId="1F11C322" w14:textId="5D441039" w:rsidR="005075FD" w:rsidRPr="008F0221" w:rsidRDefault="006124C2" w:rsidP="000725F2">
            <w:pPr>
              <w:pStyle w:val="Paragraph"/>
              <w:ind w:firstLine="0"/>
            </w:pPr>
            <w:r>
              <w:t>0.</w:t>
            </w:r>
            <w:r w:rsidR="005B0AC6">
              <w:t>517</w:t>
            </w:r>
          </w:p>
        </w:tc>
        <w:tc>
          <w:tcPr>
            <w:tcW w:w="926" w:type="dxa"/>
            <w:tcBorders>
              <w:top w:val="single" w:sz="4" w:space="0" w:color="auto"/>
            </w:tcBorders>
          </w:tcPr>
          <w:p w14:paraId="0777A408" w14:textId="761FE1A2" w:rsidR="005075FD" w:rsidRPr="008F0221" w:rsidRDefault="006124C2" w:rsidP="000725F2">
            <w:pPr>
              <w:pStyle w:val="Paragraph"/>
              <w:ind w:firstLine="0"/>
            </w:pPr>
            <w:r>
              <w:t>0.</w:t>
            </w:r>
            <w:r w:rsidR="005B0AC6">
              <w:t>438</w:t>
            </w:r>
          </w:p>
        </w:tc>
        <w:tc>
          <w:tcPr>
            <w:tcW w:w="931" w:type="dxa"/>
            <w:tcBorders>
              <w:top w:val="single" w:sz="4" w:space="0" w:color="auto"/>
            </w:tcBorders>
          </w:tcPr>
          <w:p w14:paraId="13DC6E9F" w14:textId="44246114" w:rsidR="005075FD" w:rsidRPr="008F0221" w:rsidRDefault="006124C2" w:rsidP="000725F2">
            <w:pPr>
              <w:pStyle w:val="Paragraph"/>
              <w:ind w:firstLine="0"/>
            </w:pPr>
            <w:r>
              <w:t>0.</w:t>
            </w:r>
            <w:r w:rsidR="005B0AC6">
              <w:t>452</w:t>
            </w:r>
          </w:p>
        </w:tc>
        <w:tc>
          <w:tcPr>
            <w:tcW w:w="1039" w:type="dxa"/>
            <w:tcBorders>
              <w:top w:val="single" w:sz="4" w:space="0" w:color="auto"/>
            </w:tcBorders>
          </w:tcPr>
          <w:p w14:paraId="0A8C8795" w14:textId="7BC422CE" w:rsidR="005075FD" w:rsidRPr="008F0221" w:rsidRDefault="005B0AC6" w:rsidP="000725F2">
            <w:pPr>
              <w:pStyle w:val="Paragraph"/>
              <w:ind w:firstLine="0"/>
            </w:pPr>
            <w:r>
              <w:t>0.436</w:t>
            </w:r>
          </w:p>
        </w:tc>
      </w:tr>
      <w:tr w:rsidR="005075FD" w:rsidRPr="008F0221" w14:paraId="0048A51B" w14:textId="77777777" w:rsidTr="000635E1">
        <w:trPr>
          <w:trHeight w:val="288"/>
        </w:trPr>
        <w:tc>
          <w:tcPr>
            <w:tcW w:w="1530" w:type="dxa"/>
          </w:tcPr>
          <w:p w14:paraId="6A10FFAD" w14:textId="73618A67" w:rsidR="005075FD" w:rsidRPr="008F0221" w:rsidRDefault="004A117E" w:rsidP="000725F2">
            <w:pPr>
              <w:pStyle w:val="Paragraph"/>
              <w:ind w:firstLine="0"/>
            </w:pPr>
            <w:r>
              <w:t>Random Forest</w:t>
            </w:r>
          </w:p>
        </w:tc>
        <w:tc>
          <w:tcPr>
            <w:tcW w:w="990" w:type="dxa"/>
          </w:tcPr>
          <w:p w14:paraId="292D91C6" w14:textId="520D87DE" w:rsidR="005075FD" w:rsidRPr="008F0221" w:rsidRDefault="00B87643" w:rsidP="000725F2">
            <w:pPr>
              <w:pStyle w:val="Paragraph"/>
              <w:ind w:firstLine="0"/>
            </w:pPr>
            <w:r>
              <w:t>0.552</w:t>
            </w:r>
          </w:p>
        </w:tc>
        <w:tc>
          <w:tcPr>
            <w:tcW w:w="990" w:type="dxa"/>
          </w:tcPr>
          <w:p w14:paraId="543E316B" w14:textId="05A2EA6A" w:rsidR="005075FD" w:rsidRPr="008F0221" w:rsidRDefault="00B87643" w:rsidP="000725F2">
            <w:pPr>
              <w:pStyle w:val="Paragraph"/>
              <w:ind w:firstLine="0"/>
            </w:pPr>
            <w:r>
              <w:t>0.548</w:t>
            </w:r>
          </w:p>
        </w:tc>
        <w:tc>
          <w:tcPr>
            <w:tcW w:w="810" w:type="dxa"/>
          </w:tcPr>
          <w:p w14:paraId="70FAC390" w14:textId="29C2C7C1" w:rsidR="005075FD" w:rsidRPr="008F0221" w:rsidRDefault="00B87643" w:rsidP="000725F2">
            <w:pPr>
              <w:pStyle w:val="Paragraph"/>
              <w:ind w:firstLine="0"/>
            </w:pPr>
            <w:r>
              <w:t>0.551</w:t>
            </w:r>
          </w:p>
        </w:tc>
        <w:tc>
          <w:tcPr>
            <w:tcW w:w="1080" w:type="dxa"/>
          </w:tcPr>
          <w:p w14:paraId="5F2D6884" w14:textId="6E62BF94" w:rsidR="005075FD" w:rsidRPr="008F0221" w:rsidRDefault="00B87643" w:rsidP="000725F2">
            <w:pPr>
              <w:pStyle w:val="Paragraph"/>
              <w:ind w:firstLine="0"/>
            </w:pPr>
            <w:r>
              <w:t>0.543</w:t>
            </w:r>
          </w:p>
        </w:tc>
        <w:tc>
          <w:tcPr>
            <w:tcW w:w="1054" w:type="dxa"/>
          </w:tcPr>
          <w:p w14:paraId="6C0F7DDF" w14:textId="77E39BBD" w:rsidR="005075FD" w:rsidRPr="008F0221" w:rsidRDefault="00B87643" w:rsidP="000725F2">
            <w:pPr>
              <w:pStyle w:val="Paragraph"/>
              <w:ind w:firstLine="0"/>
            </w:pPr>
            <w:r>
              <w:t>0.586</w:t>
            </w:r>
          </w:p>
        </w:tc>
        <w:tc>
          <w:tcPr>
            <w:tcW w:w="926" w:type="dxa"/>
          </w:tcPr>
          <w:p w14:paraId="295CBFC3" w14:textId="15EC828C" w:rsidR="005075FD" w:rsidRPr="008F0221" w:rsidRDefault="00280300" w:rsidP="000725F2">
            <w:pPr>
              <w:pStyle w:val="Paragraph"/>
              <w:ind w:firstLine="0"/>
            </w:pPr>
            <w:r>
              <w:t>0.547</w:t>
            </w:r>
          </w:p>
        </w:tc>
        <w:tc>
          <w:tcPr>
            <w:tcW w:w="931" w:type="dxa"/>
          </w:tcPr>
          <w:p w14:paraId="6635571B" w14:textId="670CE8AA" w:rsidR="005075FD" w:rsidRPr="008F0221" w:rsidRDefault="00280300" w:rsidP="000725F2">
            <w:pPr>
              <w:pStyle w:val="Paragraph"/>
              <w:ind w:firstLine="0"/>
            </w:pPr>
            <w:r>
              <w:t>0.543</w:t>
            </w:r>
          </w:p>
        </w:tc>
        <w:tc>
          <w:tcPr>
            <w:tcW w:w="1039" w:type="dxa"/>
          </w:tcPr>
          <w:p w14:paraId="275B9AA6" w14:textId="4B6A4B82" w:rsidR="005075FD" w:rsidRPr="008F0221" w:rsidRDefault="00280300" w:rsidP="000725F2">
            <w:pPr>
              <w:pStyle w:val="Paragraph"/>
              <w:ind w:firstLine="0"/>
            </w:pPr>
            <w:r>
              <w:t>0.542</w:t>
            </w:r>
          </w:p>
        </w:tc>
      </w:tr>
      <w:tr w:rsidR="005075FD" w:rsidRPr="008F0221" w14:paraId="3F0E1E7C" w14:textId="77777777" w:rsidTr="000635E1">
        <w:trPr>
          <w:trHeight w:val="288"/>
        </w:trPr>
        <w:tc>
          <w:tcPr>
            <w:tcW w:w="1530" w:type="dxa"/>
          </w:tcPr>
          <w:p w14:paraId="7DF2A544" w14:textId="52754C71" w:rsidR="005075FD" w:rsidRPr="008F0221" w:rsidRDefault="004A117E" w:rsidP="000725F2">
            <w:pPr>
              <w:pStyle w:val="Paragraph"/>
              <w:ind w:firstLine="0"/>
            </w:pPr>
            <w:r>
              <w:t>SVM</w:t>
            </w:r>
          </w:p>
        </w:tc>
        <w:tc>
          <w:tcPr>
            <w:tcW w:w="990" w:type="dxa"/>
          </w:tcPr>
          <w:p w14:paraId="60BB2534" w14:textId="4C4ED7B5" w:rsidR="005075FD" w:rsidRPr="008F0221" w:rsidRDefault="00280300" w:rsidP="000725F2">
            <w:pPr>
              <w:pStyle w:val="Paragraph"/>
              <w:ind w:firstLine="0"/>
            </w:pPr>
            <w:r>
              <w:t>0.517</w:t>
            </w:r>
          </w:p>
        </w:tc>
        <w:tc>
          <w:tcPr>
            <w:tcW w:w="990" w:type="dxa"/>
          </w:tcPr>
          <w:p w14:paraId="068F1BBA" w14:textId="2870D55F" w:rsidR="005075FD" w:rsidRPr="008F0221" w:rsidRDefault="00280300" w:rsidP="000725F2">
            <w:pPr>
              <w:pStyle w:val="Paragraph"/>
              <w:ind w:firstLine="0"/>
            </w:pPr>
            <w:r>
              <w:t>0.438</w:t>
            </w:r>
          </w:p>
        </w:tc>
        <w:tc>
          <w:tcPr>
            <w:tcW w:w="810" w:type="dxa"/>
          </w:tcPr>
          <w:p w14:paraId="3B276E43" w14:textId="6E744026" w:rsidR="005075FD" w:rsidRPr="008F0221" w:rsidRDefault="00280300" w:rsidP="000725F2">
            <w:pPr>
              <w:pStyle w:val="Paragraph"/>
              <w:ind w:firstLine="0"/>
            </w:pPr>
            <w:r>
              <w:t>0.452</w:t>
            </w:r>
          </w:p>
        </w:tc>
        <w:tc>
          <w:tcPr>
            <w:tcW w:w="1080" w:type="dxa"/>
          </w:tcPr>
          <w:p w14:paraId="72BDC2F3" w14:textId="312EA516" w:rsidR="005075FD" w:rsidRPr="008F0221" w:rsidRDefault="00625D52" w:rsidP="000725F2">
            <w:pPr>
              <w:pStyle w:val="Paragraph"/>
              <w:ind w:firstLine="0"/>
            </w:pPr>
            <w:r>
              <w:t>0.436</w:t>
            </w:r>
          </w:p>
        </w:tc>
        <w:tc>
          <w:tcPr>
            <w:tcW w:w="1054" w:type="dxa"/>
          </w:tcPr>
          <w:p w14:paraId="74ECD079" w14:textId="58192BB3" w:rsidR="005075FD" w:rsidRPr="008F0221" w:rsidRDefault="00625D52" w:rsidP="000725F2">
            <w:pPr>
              <w:pStyle w:val="Paragraph"/>
              <w:ind w:firstLine="0"/>
            </w:pPr>
            <w:r>
              <w:t>0.621</w:t>
            </w:r>
          </w:p>
        </w:tc>
        <w:tc>
          <w:tcPr>
            <w:tcW w:w="926" w:type="dxa"/>
          </w:tcPr>
          <w:p w14:paraId="3C0696E3" w14:textId="3EB2581B" w:rsidR="005075FD" w:rsidRPr="008F0221" w:rsidRDefault="00625D52" w:rsidP="000725F2">
            <w:pPr>
              <w:pStyle w:val="Paragraph"/>
              <w:ind w:firstLine="0"/>
            </w:pPr>
            <w:r>
              <w:t>0.570</w:t>
            </w:r>
          </w:p>
        </w:tc>
        <w:tc>
          <w:tcPr>
            <w:tcW w:w="931" w:type="dxa"/>
          </w:tcPr>
          <w:p w14:paraId="63D74FB7" w14:textId="055A1E7A" w:rsidR="005075FD" w:rsidRPr="008F0221" w:rsidRDefault="00625D52" w:rsidP="000725F2">
            <w:pPr>
              <w:pStyle w:val="Paragraph"/>
              <w:ind w:firstLine="0"/>
            </w:pPr>
            <w:r>
              <w:t>0.535</w:t>
            </w:r>
          </w:p>
        </w:tc>
        <w:tc>
          <w:tcPr>
            <w:tcW w:w="1039" w:type="dxa"/>
          </w:tcPr>
          <w:p w14:paraId="561A03BC" w14:textId="24F97963" w:rsidR="005075FD" w:rsidRPr="008F0221" w:rsidRDefault="00625D52" w:rsidP="000725F2">
            <w:pPr>
              <w:pStyle w:val="Paragraph"/>
              <w:ind w:firstLine="0"/>
            </w:pPr>
            <w:r>
              <w:t>0.505</w:t>
            </w:r>
          </w:p>
        </w:tc>
      </w:tr>
      <w:tr w:rsidR="005075FD" w:rsidRPr="008F0221" w14:paraId="71097C84" w14:textId="77777777" w:rsidTr="000635E1">
        <w:trPr>
          <w:trHeight w:val="288"/>
        </w:trPr>
        <w:tc>
          <w:tcPr>
            <w:tcW w:w="1530" w:type="dxa"/>
          </w:tcPr>
          <w:p w14:paraId="1BB45710" w14:textId="0C5DBD7B" w:rsidR="005075FD" w:rsidRPr="008F0221" w:rsidRDefault="004A117E" w:rsidP="000725F2">
            <w:pPr>
              <w:pStyle w:val="Paragraph"/>
              <w:ind w:firstLine="0"/>
            </w:pPr>
            <w:proofErr w:type="spellStart"/>
            <w:r>
              <w:t>XGBoost</w:t>
            </w:r>
            <w:proofErr w:type="spellEnd"/>
          </w:p>
        </w:tc>
        <w:tc>
          <w:tcPr>
            <w:tcW w:w="990" w:type="dxa"/>
          </w:tcPr>
          <w:p w14:paraId="707CB662" w14:textId="4EFC9C39" w:rsidR="005075FD" w:rsidRPr="008F0221" w:rsidRDefault="00625D52" w:rsidP="000725F2">
            <w:pPr>
              <w:pStyle w:val="Paragraph"/>
              <w:ind w:firstLine="0"/>
            </w:pPr>
            <w:r>
              <w:t>0.586</w:t>
            </w:r>
          </w:p>
        </w:tc>
        <w:tc>
          <w:tcPr>
            <w:tcW w:w="990" w:type="dxa"/>
          </w:tcPr>
          <w:p w14:paraId="7B6DC8EE" w14:textId="455C478C" w:rsidR="005075FD" w:rsidRPr="008F0221" w:rsidRDefault="00852C81" w:rsidP="000725F2">
            <w:pPr>
              <w:pStyle w:val="Paragraph"/>
              <w:ind w:firstLine="0"/>
            </w:pPr>
            <w:r>
              <w:t>0.590</w:t>
            </w:r>
          </w:p>
        </w:tc>
        <w:tc>
          <w:tcPr>
            <w:tcW w:w="810" w:type="dxa"/>
          </w:tcPr>
          <w:p w14:paraId="3DC25210" w14:textId="6A2F9480" w:rsidR="005075FD" w:rsidRPr="008F0221" w:rsidRDefault="00852C81" w:rsidP="000725F2">
            <w:pPr>
              <w:pStyle w:val="Paragraph"/>
              <w:ind w:firstLine="0"/>
            </w:pPr>
            <w:r>
              <w:t>0.596</w:t>
            </w:r>
          </w:p>
        </w:tc>
        <w:tc>
          <w:tcPr>
            <w:tcW w:w="1080" w:type="dxa"/>
          </w:tcPr>
          <w:p w14:paraId="62D3168A" w14:textId="5C76DF28" w:rsidR="005075FD" w:rsidRPr="008F0221" w:rsidRDefault="00852C81" w:rsidP="000725F2">
            <w:pPr>
              <w:pStyle w:val="Paragraph"/>
              <w:ind w:firstLine="0"/>
            </w:pPr>
            <w:r>
              <w:t>0.582</w:t>
            </w:r>
          </w:p>
        </w:tc>
        <w:tc>
          <w:tcPr>
            <w:tcW w:w="1054" w:type="dxa"/>
          </w:tcPr>
          <w:p w14:paraId="57148718" w14:textId="1622D269" w:rsidR="005075FD" w:rsidRPr="008F0221" w:rsidRDefault="00852C81" w:rsidP="000725F2">
            <w:pPr>
              <w:pStyle w:val="Paragraph"/>
              <w:ind w:firstLine="0"/>
            </w:pPr>
            <w:r>
              <w:t>0.621</w:t>
            </w:r>
          </w:p>
        </w:tc>
        <w:tc>
          <w:tcPr>
            <w:tcW w:w="926" w:type="dxa"/>
          </w:tcPr>
          <w:p w14:paraId="498F9130" w14:textId="7EF5D2C8" w:rsidR="005075FD" w:rsidRPr="008F0221" w:rsidRDefault="00852C81" w:rsidP="000725F2">
            <w:pPr>
              <w:pStyle w:val="Paragraph"/>
              <w:ind w:firstLine="0"/>
            </w:pPr>
            <w:r>
              <w:t>0.592</w:t>
            </w:r>
          </w:p>
        </w:tc>
        <w:tc>
          <w:tcPr>
            <w:tcW w:w="931" w:type="dxa"/>
          </w:tcPr>
          <w:p w14:paraId="23C1C6BD" w14:textId="7B1438C5" w:rsidR="005075FD" w:rsidRPr="008F0221" w:rsidRDefault="007E17FF" w:rsidP="000725F2">
            <w:pPr>
              <w:pStyle w:val="Paragraph"/>
              <w:ind w:firstLine="0"/>
            </w:pPr>
            <w:r>
              <w:t>0.588</w:t>
            </w:r>
          </w:p>
        </w:tc>
        <w:tc>
          <w:tcPr>
            <w:tcW w:w="1039" w:type="dxa"/>
          </w:tcPr>
          <w:p w14:paraId="5BF21481" w14:textId="474D48A7" w:rsidR="005075FD" w:rsidRPr="008F0221" w:rsidRDefault="007E17FF" w:rsidP="000725F2">
            <w:pPr>
              <w:pStyle w:val="Paragraph"/>
              <w:ind w:firstLine="0"/>
            </w:pPr>
            <w:r>
              <w:t>0.589</w:t>
            </w:r>
          </w:p>
        </w:tc>
      </w:tr>
    </w:tbl>
    <w:bookmarkEnd w:id="0"/>
    <w:p w14:paraId="3A8D6037" w14:textId="3EE8E409" w:rsidR="00D64D9C" w:rsidRDefault="00D64D9C" w:rsidP="000725F2">
      <w:pPr>
        <w:pStyle w:val="Heading2"/>
      </w:pPr>
      <w:r>
        <w:t>Model Performance: Portug</w:t>
      </w:r>
      <w:r w:rsidR="00192486">
        <w:t>uese</w:t>
      </w:r>
      <w:r>
        <w:t xml:space="preserve"> Dataset</w:t>
      </w:r>
    </w:p>
    <w:p w14:paraId="481904C0" w14:textId="51199094" w:rsidR="00D11C2E" w:rsidRDefault="00043B31" w:rsidP="000725F2">
      <w:pPr>
        <w:pStyle w:val="Paragraph"/>
        <w:ind w:firstLine="288"/>
      </w:pPr>
      <w:r w:rsidRPr="00043B31">
        <w:t xml:space="preserve">Table </w:t>
      </w:r>
      <w:r>
        <w:t>3</w:t>
      </w:r>
      <w:r w:rsidRPr="00043B31">
        <w:t xml:space="preserve"> shows the performance metrics of all models on Portuguese </w:t>
      </w:r>
      <w:r>
        <w:t>d</w:t>
      </w:r>
      <w:r w:rsidRPr="00043B31">
        <w:t>ataset</w:t>
      </w:r>
      <w:r>
        <w:t xml:space="preserve">. </w:t>
      </w:r>
      <w:r w:rsidR="00192486" w:rsidRPr="00192486">
        <w:t xml:space="preserve">For the Portuguese dataset, both </w:t>
      </w:r>
      <w:r w:rsidR="00715EC1">
        <w:t>Naïve</w:t>
      </w:r>
      <w:r w:rsidR="00192486" w:rsidRPr="00192486">
        <w:t xml:space="preserve"> Bayes and SVM achieved the highest validation and test accuracy of 0.846, with excellent consistency and generalization. </w:t>
      </w:r>
      <w:r w:rsidR="008A58A5">
        <w:t>Naïve</w:t>
      </w:r>
      <w:r w:rsidR="00192486" w:rsidRPr="00192486">
        <w:t xml:space="preserve"> Bayes performed better in terms of F1-score (0.503) compared to SVM (0.458). </w:t>
      </w:r>
      <w:proofErr w:type="spellStart"/>
      <w:r w:rsidR="00192486" w:rsidRPr="00192486">
        <w:t>XGBoost</w:t>
      </w:r>
      <w:proofErr w:type="spellEnd"/>
      <w:r w:rsidR="00192486" w:rsidRPr="00192486">
        <w:t xml:space="preserve"> and Random Forest came close second but still had acceptable performance. The result shows that if there is a large and well-structured dataset, even </w:t>
      </w:r>
      <w:r w:rsidR="00715EC1" w:rsidRPr="00192486">
        <w:t>simpler</w:t>
      </w:r>
      <w:r w:rsidR="00192486" w:rsidRPr="00192486">
        <w:t xml:space="preserve"> models like </w:t>
      </w:r>
      <w:r w:rsidR="00715EC1">
        <w:t>Naïve</w:t>
      </w:r>
      <w:r w:rsidR="00192486" w:rsidRPr="00192486">
        <w:t xml:space="preserve"> Bayes can deliver good results.</w:t>
      </w:r>
    </w:p>
    <w:p w14:paraId="3F9E5871" w14:textId="77777777" w:rsidR="000635E1" w:rsidRDefault="000635E1" w:rsidP="000725F2">
      <w:pPr>
        <w:pStyle w:val="Paragraph"/>
        <w:ind w:firstLine="288"/>
      </w:pPr>
    </w:p>
    <w:p w14:paraId="73E61C34" w14:textId="77777777" w:rsidR="00184481" w:rsidRPr="00C405DD" w:rsidRDefault="00184481" w:rsidP="000725F2">
      <w:pPr>
        <w:pStyle w:val="Paragraph"/>
        <w:ind w:firstLine="288"/>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1"/>
        <w:gridCol w:w="946"/>
        <w:gridCol w:w="1020"/>
        <w:gridCol w:w="980"/>
        <w:gridCol w:w="975"/>
        <w:gridCol w:w="1023"/>
        <w:gridCol w:w="1020"/>
        <w:gridCol w:w="980"/>
        <w:gridCol w:w="975"/>
      </w:tblGrid>
      <w:tr w:rsidR="00C405DD" w:rsidRPr="00C405DD" w14:paraId="33FB56E6" w14:textId="77777777" w:rsidTr="00C405DD">
        <w:tc>
          <w:tcPr>
            <w:tcW w:w="9350" w:type="dxa"/>
            <w:gridSpan w:val="9"/>
            <w:tcBorders>
              <w:top w:val="nil"/>
              <w:bottom w:val="single" w:sz="4" w:space="0" w:color="auto"/>
            </w:tcBorders>
          </w:tcPr>
          <w:p w14:paraId="02DB593E" w14:textId="631CE8A9" w:rsidR="00C405DD" w:rsidRPr="00C405DD" w:rsidRDefault="00C405DD" w:rsidP="000725F2">
            <w:pPr>
              <w:pStyle w:val="Paragraph"/>
              <w:spacing w:before="120"/>
              <w:ind w:firstLine="0"/>
              <w:jc w:val="center"/>
              <w:rPr>
                <w:b/>
                <w:bCs/>
                <w:sz w:val="18"/>
                <w:szCs w:val="18"/>
              </w:rPr>
            </w:pPr>
            <w:r w:rsidRPr="00C405DD">
              <w:rPr>
                <w:b/>
                <w:bCs/>
                <w:sz w:val="18"/>
                <w:szCs w:val="18"/>
              </w:rPr>
              <w:t xml:space="preserve">TABLE </w:t>
            </w:r>
            <w:r w:rsidRPr="00C405DD">
              <w:rPr>
                <w:b/>
                <w:bCs/>
                <w:i/>
                <w:iCs/>
                <w:sz w:val="18"/>
                <w:szCs w:val="18"/>
              </w:rPr>
              <w:fldChar w:fldCharType="begin"/>
            </w:r>
            <w:r w:rsidRPr="00C405DD">
              <w:rPr>
                <w:b/>
                <w:bCs/>
                <w:sz w:val="18"/>
                <w:szCs w:val="18"/>
              </w:rPr>
              <w:instrText xml:space="preserve"> SEQ Table \* ARABIC </w:instrText>
            </w:r>
            <w:r w:rsidRPr="00C405DD">
              <w:rPr>
                <w:b/>
                <w:bCs/>
                <w:i/>
                <w:iCs/>
                <w:sz w:val="18"/>
                <w:szCs w:val="18"/>
              </w:rPr>
              <w:fldChar w:fldCharType="separate"/>
            </w:r>
            <w:r w:rsidR="004518FB">
              <w:rPr>
                <w:b/>
                <w:bCs/>
                <w:noProof/>
                <w:sz w:val="18"/>
                <w:szCs w:val="18"/>
              </w:rPr>
              <w:t>3</w:t>
            </w:r>
            <w:r w:rsidRPr="00C405DD">
              <w:rPr>
                <w:b/>
                <w:bCs/>
                <w:i/>
                <w:iCs/>
                <w:sz w:val="18"/>
                <w:szCs w:val="18"/>
              </w:rPr>
              <w:fldChar w:fldCharType="end"/>
            </w:r>
            <w:r w:rsidRPr="00C405DD">
              <w:rPr>
                <w:b/>
                <w:bCs/>
                <w:sz w:val="18"/>
                <w:szCs w:val="18"/>
              </w:rPr>
              <w:t>.</w:t>
            </w:r>
            <w:r w:rsidR="00184481">
              <w:rPr>
                <w:b/>
                <w:bCs/>
                <w:sz w:val="18"/>
                <w:szCs w:val="18"/>
              </w:rPr>
              <w:t xml:space="preserve"> </w:t>
            </w:r>
            <w:r w:rsidRPr="00C405DD">
              <w:rPr>
                <w:sz w:val="18"/>
                <w:szCs w:val="18"/>
              </w:rPr>
              <w:t xml:space="preserve">Performance metrics of all models on Portuguese </w:t>
            </w:r>
            <w:r w:rsidR="00184481">
              <w:rPr>
                <w:sz w:val="18"/>
                <w:szCs w:val="18"/>
              </w:rPr>
              <w:t>d</w:t>
            </w:r>
            <w:r w:rsidRPr="00C405DD">
              <w:rPr>
                <w:sz w:val="18"/>
                <w:szCs w:val="18"/>
              </w:rPr>
              <w:t>ataset</w:t>
            </w:r>
          </w:p>
        </w:tc>
      </w:tr>
      <w:tr w:rsidR="00DA7A33" w:rsidRPr="008F0221" w14:paraId="61E5ECEB" w14:textId="77777777" w:rsidTr="000635E1">
        <w:tc>
          <w:tcPr>
            <w:tcW w:w="1530" w:type="dxa"/>
            <w:vMerge w:val="restart"/>
            <w:tcBorders>
              <w:top w:val="single" w:sz="4" w:space="0" w:color="auto"/>
              <w:bottom w:val="single" w:sz="4" w:space="0" w:color="auto"/>
            </w:tcBorders>
          </w:tcPr>
          <w:p w14:paraId="2C7CAE8D" w14:textId="77777777" w:rsidR="00DA7A33" w:rsidRPr="004A117E" w:rsidRDefault="00DA7A33" w:rsidP="000725F2">
            <w:pPr>
              <w:pStyle w:val="Paragraph"/>
              <w:ind w:firstLine="0"/>
              <w:jc w:val="center"/>
              <w:rPr>
                <w:b/>
                <w:bCs/>
                <w:sz w:val="18"/>
                <w:szCs w:val="18"/>
              </w:rPr>
            </w:pPr>
            <w:r w:rsidRPr="004A117E">
              <w:rPr>
                <w:b/>
                <w:bCs/>
                <w:sz w:val="18"/>
                <w:szCs w:val="18"/>
              </w:rPr>
              <w:t>Algorithm</w:t>
            </w:r>
          </w:p>
        </w:tc>
        <w:tc>
          <w:tcPr>
            <w:tcW w:w="3664" w:type="dxa"/>
            <w:gridSpan w:val="4"/>
            <w:tcBorders>
              <w:bottom w:val="nil"/>
            </w:tcBorders>
          </w:tcPr>
          <w:p w14:paraId="46412DFD" w14:textId="77777777" w:rsidR="00DA7A33" w:rsidRPr="004A117E" w:rsidRDefault="00DA7A33" w:rsidP="000725F2">
            <w:pPr>
              <w:pStyle w:val="Paragraph"/>
              <w:ind w:firstLine="0"/>
              <w:jc w:val="center"/>
              <w:rPr>
                <w:b/>
                <w:bCs/>
                <w:sz w:val="18"/>
                <w:szCs w:val="18"/>
              </w:rPr>
            </w:pPr>
            <w:r w:rsidRPr="004A117E">
              <w:rPr>
                <w:b/>
                <w:bCs/>
                <w:sz w:val="18"/>
                <w:szCs w:val="18"/>
              </w:rPr>
              <w:t>Validation Data</w:t>
            </w:r>
          </w:p>
        </w:tc>
        <w:tc>
          <w:tcPr>
            <w:tcW w:w="4156" w:type="dxa"/>
            <w:gridSpan w:val="4"/>
            <w:tcBorders>
              <w:bottom w:val="nil"/>
            </w:tcBorders>
          </w:tcPr>
          <w:p w14:paraId="4D8E29C9" w14:textId="77777777" w:rsidR="00DA7A33" w:rsidRPr="004A117E" w:rsidRDefault="00DA7A33" w:rsidP="000725F2">
            <w:pPr>
              <w:pStyle w:val="Paragraph"/>
              <w:ind w:firstLine="0"/>
              <w:jc w:val="center"/>
              <w:rPr>
                <w:b/>
                <w:bCs/>
                <w:sz w:val="18"/>
                <w:szCs w:val="18"/>
              </w:rPr>
            </w:pPr>
            <w:r w:rsidRPr="004A117E">
              <w:rPr>
                <w:b/>
                <w:bCs/>
                <w:sz w:val="18"/>
                <w:szCs w:val="18"/>
              </w:rPr>
              <w:t>Testing Data</w:t>
            </w:r>
          </w:p>
        </w:tc>
      </w:tr>
      <w:tr w:rsidR="00DA7A33" w:rsidRPr="008F0221" w14:paraId="7B74004D" w14:textId="77777777" w:rsidTr="000635E1">
        <w:tc>
          <w:tcPr>
            <w:tcW w:w="1530" w:type="dxa"/>
            <w:vMerge/>
            <w:tcBorders>
              <w:top w:val="nil"/>
              <w:bottom w:val="single" w:sz="4" w:space="0" w:color="auto"/>
            </w:tcBorders>
          </w:tcPr>
          <w:p w14:paraId="4CBED899" w14:textId="77777777" w:rsidR="00DA7A33" w:rsidRPr="004A117E" w:rsidRDefault="00DA7A33" w:rsidP="000725F2">
            <w:pPr>
              <w:pStyle w:val="Paragraph"/>
              <w:ind w:firstLine="0"/>
              <w:rPr>
                <w:b/>
                <w:bCs/>
              </w:rPr>
            </w:pPr>
          </w:p>
        </w:tc>
        <w:tc>
          <w:tcPr>
            <w:tcW w:w="547" w:type="dxa"/>
            <w:tcBorders>
              <w:top w:val="nil"/>
              <w:bottom w:val="single" w:sz="4" w:space="0" w:color="auto"/>
            </w:tcBorders>
          </w:tcPr>
          <w:p w14:paraId="50884EA1" w14:textId="77777777" w:rsidR="00DA7A33" w:rsidRPr="004A117E" w:rsidRDefault="00DA7A33" w:rsidP="000725F2">
            <w:pPr>
              <w:pStyle w:val="Paragraph"/>
              <w:ind w:firstLine="0"/>
              <w:jc w:val="center"/>
              <w:rPr>
                <w:b/>
                <w:bCs/>
                <w:sz w:val="18"/>
                <w:szCs w:val="18"/>
              </w:rPr>
            </w:pPr>
            <w:r w:rsidRPr="004A117E">
              <w:rPr>
                <w:b/>
                <w:bCs/>
                <w:sz w:val="18"/>
                <w:szCs w:val="18"/>
              </w:rPr>
              <w:t>Accuracy</w:t>
            </w:r>
          </w:p>
        </w:tc>
        <w:tc>
          <w:tcPr>
            <w:tcW w:w="1039" w:type="dxa"/>
            <w:tcBorders>
              <w:top w:val="nil"/>
              <w:bottom w:val="single" w:sz="4" w:space="0" w:color="auto"/>
            </w:tcBorders>
          </w:tcPr>
          <w:p w14:paraId="183D69A8" w14:textId="77777777" w:rsidR="00DA7A33" w:rsidRPr="004A117E" w:rsidRDefault="00DA7A33" w:rsidP="000725F2">
            <w:pPr>
              <w:pStyle w:val="Paragraph"/>
              <w:ind w:firstLine="0"/>
              <w:jc w:val="center"/>
              <w:rPr>
                <w:b/>
                <w:bCs/>
                <w:sz w:val="18"/>
                <w:szCs w:val="18"/>
              </w:rPr>
            </w:pPr>
            <w:r w:rsidRPr="004A117E">
              <w:rPr>
                <w:b/>
                <w:bCs/>
                <w:sz w:val="18"/>
                <w:szCs w:val="18"/>
              </w:rPr>
              <w:t>Precision</w:t>
            </w:r>
          </w:p>
        </w:tc>
        <w:tc>
          <w:tcPr>
            <w:tcW w:w="1039" w:type="dxa"/>
            <w:tcBorders>
              <w:top w:val="nil"/>
              <w:bottom w:val="single" w:sz="4" w:space="0" w:color="auto"/>
            </w:tcBorders>
          </w:tcPr>
          <w:p w14:paraId="070B0C7B" w14:textId="77777777" w:rsidR="00DA7A33" w:rsidRPr="004A117E" w:rsidRDefault="00DA7A33" w:rsidP="000725F2">
            <w:pPr>
              <w:pStyle w:val="Paragraph"/>
              <w:ind w:firstLine="0"/>
              <w:jc w:val="center"/>
              <w:rPr>
                <w:b/>
                <w:bCs/>
                <w:sz w:val="18"/>
                <w:szCs w:val="18"/>
              </w:rPr>
            </w:pPr>
            <w:r w:rsidRPr="004A117E">
              <w:rPr>
                <w:b/>
                <w:bCs/>
                <w:sz w:val="18"/>
                <w:szCs w:val="18"/>
              </w:rPr>
              <w:t>Recall</w:t>
            </w:r>
          </w:p>
        </w:tc>
        <w:tc>
          <w:tcPr>
            <w:tcW w:w="1039" w:type="dxa"/>
            <w:tcBorders>
              <w:top w:val="nil"/>
              <w:bottom w:val="single" w:sz="4" w:space="0" w:color="auto"/>
            </w:tcBorders>
          </w:tcPr>
          <w:p w14:paraId="4DEA71DF" w14:textId="77777777" w:rsidR="00DA7A33" w:rsidRPr="004A117E" w:rsidRDefault="00DA7A33" w:rsidP="000725F2">
            <w:pPr>
              <w:pStyle w:val="Paragraph"/>
              <w:ind w:firstLine="0"/>
              <w:jc w:val="center"/>
              <w:rPr>
                <w:b/>
                <w:bCs/>
                <w:sz w:val="18"/>
                <w:szCs w:val="18"/>
              </w:rPr>
            </w:pPr>
            <w:r w:rsidRPr="004A117E">
              <w:rPr>
                <w:b/>
                <w:bCs/>
                <w:sz w:val="18"/>
                <w:szCs w:val="18"/>
              </w:rPr>
              <w:t>F1-Score</w:t>
            </w:r>
          </w:p>
        </w:tc>
        <w:tc>
          <w:tcPr>
            <w:tcW w:w="1039" w:type="dxa"/>
            <w:tcBorders>
              <w:top w:val="nil"/>
              <w:bottom w:val="single" w:sz="4" w:space="0" w:color="auto"/>
            </w:tcBorders>
          </w:tcPr>
          <w:p w14:paraId="361F51C7" w14:textId="77777777" w:rsidR="00DA7A33" w:rsidRPr="004A117E" w:rsidRDefault="00DA7A33" w:rsidP="000725F2">
            <w:pPr>
              <w:pStyle w:val="Paragraph"/>
              <w:ind w:firstLine="0"/>
              <w:jc w:val="center"/>
              <w:rPr>
                <w:b/>
                <w:bCs/>
                <w:sz w:val="18"/>
                <w:szCs w:val="18"/>
              </w:rPr>
            </w:pPr>
            <w:r w:rsidRPr="004A117E">
              <w:rPr>
                <w:b/>
                <w:bCs/>
                <w:sz w:val="18"/>
                <w:szCs w:val="18"/>
              </w:rPr>
              <w:t>Accuracy</w:t>
            </w:r>
          </w:p>
        </w:tc>
        <w:tc>
          <w:tcPr>
            <w:tcW w:w="1039" w:type="dxa"/>
            <w:tcBorders>
              <w:top w:val="nil"/>
              <w:bottom w:val="single" w:sz="4" w:space="0" w:color="auto"/>
            </w:tcBorders>
          </w:tcPr>
          <w:p w14:paraId="6A9109FF" w14:textId="77777777" w:rsidR="00DA7A33" w:rsidRPr="004A117E" w:rsidRDefault="00DA7A33" w:rsidP="000725F2">
            <w:pPr>
              <w:pStyle w:val="Paragraph"/>
              <w:ind w:firstLine="0"/>
              <w:jc w:val="center"/>
              <w:rPr>
                <w:b/>
                <w:bCs/>
                <w:sz w:val="18"/>
                <w:szCs w:val="18"/>
              </w:rPr>
            </w:pPr>
            <w:r w:rsidRPr="004A117E">
              <w:rPr>
                <w:b/>
                <w:bCs/>
                <w:sz w:val="18"/>
                <w:szCs w:val="18"/>
              </w:rPr>
              <w:t>Precision</w:t>
            </w:r>
          </w:p>
        </w:tc>
        <w:tc>
          <w:tcPr>
            <w:tcW w:w="1039" w:type="dxa"/>
            <w:tcBorders>
              <w:top w:val="nil"/>
              <w:bottom w:val="single" w:sz="4" w:space="0" w:color="auto"/>
            </w:tcBorders>
          </w:tcPr>
          <w:p w14:paraId="59395925" w14:textId="77777777" w:rsidR="00DA7A33" w:rsidRPr="004A117E" w:rsidRDefault="00DA7A33" w:rsidP="000725F2">
            <w:pPr>
              <w:pStyle w:val="Paragraph"/>
              <w:ind w:firstLine="0"/>
              <w:jc w:val="center"/>
              <w:rPr>
                <w:b/>
                <w:bCs/>
                <w:sz w:val="18"/>
                <w:szCs w:val="18"/>
              </w:rPr>
            </w:pPr>
            <w:r w:rsidRPr="004A117E">
              <w:rPr>
                <w:b/>
                <w:bCs/>
                <w:sz w:val="18"/>
                <w:szCs w:val="18"/>
              </w:rPr>
              <w:t>Recall</w:t>
            </w:r>
          </w:p>
        </w:tc>
        <w:tc>
          <w:tcPr>
            <w:tcW w:w="1039" w:type="dxa"/>
            <w:tcBorders>
              <w:top w:val="nil"/>
              <w:bottom w:val="single" w:sz="4" w:space="0" w:color="auto"/>
            </w:tcBorders>
          </w:tcPr>
          <w:p w14:paraId="081DD4A9" w14:textId="77777777" w:rsidR="00DA7A33" w:rsidRPr="004A117E" w:rsidRDefault="00DA7A33" w:rsidP="000725F2">
            <w:pPr>
              <w:pStyle w:val="Paragraph"/>
              <w:ind w:firstLine="0"/>
              <w:jc w:val="center"/>
              <w:rPr>
                <w:b/>
                <w:bCs/>
                <w:sz w:val="18"/>
                <w:szCs w:val="18"/>
              </w:rPr>
            </w:pPr>
            <w:r w:rsidRPr="004A117E">
              <w:rPr>
                <w:b/>
                <w:bCs/>
                <w:sz w:val="18"/>
                <w:szCs w:val="18"/>
              </w:rPr>
              <w:t>F1-Score</w:t>
            </w:r>
          </w:p>
        </w:tc>
      </w:tr>
      <w:tr w:rsidR="00DA7A33" w:rsidRPr="008F0221" w14:paraId="7D7CE075" w14:textId="77777777" w:rsidTr="000635E1">
        <w:trPr>
          <w:trHeight w:val="288"/>
        </w:trPr>
        <w:tc>
          <w:tcPr>
            <w:tcW w:w="1530" w:type="dxa"/>
            <w:tcBorders>
              <w:top w:val="single" w:sz="4" w:space="0" w:color="auto"/>
            </w:tcBorders>
          </w:tcPr>
          <w:p w14:paraId="2C3C90EC" w14:textId="77777777" w:rsidR="00DA7A33" w:rsidRPr="008F0221" w:rsidRDefault="00DA7A33" w:rsidP="000725F2">
            <w:pPr>
              <w:pStyle w:val="Paragraph"/>
              <w:ind w:firstLine="0"/>
            </w:pPr>
            <w:r>
              <w:t>Naïve Byes</w:t>
            </w:r>
          </w:p>
        </w:tc>
        <w:tc>
          <w:tcPr>
            <w:tcW w:w="547" w:type="dxa"/>
            <w:tcBorders>
              <w:top w:val="single" w:sz="4" w:space="0" w:color="auto"/>
            </w:tcBorders>
          </w:tcPr>
          <w:p w14:paraId="2A906675" w14:textId="56E7877C" w:rsidR="00DA7A33" w:rsidRPr="008F0221" w:rsidRDefault="00DA7A33" w:rsidP="000725F2">
            <w:pPr>
              <w:pStyle w:val="Paragraph"/>
              <w:ind w:firstLine="0"/>
            </w:pPr>
            <w:r>
              <w:t>0.</w:t>
            </w:r>
            <w:r w:rsidR="006C7C4D">
              <w:t>846</w:t>
            </w:r>
          </w:p>
        </w:tc>
        <w:tc>
          <w:tcPr>
            <w:tcW w:w="1039" w:type="dxa"/>
            <w:tcBorders>
              <w:top w:val="single" w:sz="4" w:space="0" w:color="auto"/>
            </w:tcBorders>
          </w:tcPr>
          <w:p w14:paraId="00B75D3E" w14:textId="607AADBA" w:rsidR="00DA7A33" w:rsidRPr="008F0221" w:rsidRDefault="00DA7A33" w:rsidP="000725F2">
            <w:pPr>
              <w:pStyle w:val="Paragraph"/>
              <w:ind w:firstLine="0"/>
            </w:pPr>
            <w:r>
              <w:t>0.</w:t>
            </w:r>
            <w:r w:rsidR="006C7C4D">
              <w:t>676</w:t>
            </w:r>
          </w:p>
        </w:tc>
        <w:tc>
          <w:tcPr>
            <w:tcW w:w="1039" w:type="dxa"/>
            <w:tcBorders>
              <w:top w:val="single" w:sz="4" w:space="0" w:color="auto"/>
            </w:tcBorders>
          </w:tcPr>
          <w:p w14:paraId="1580B29F" w14:textId="2149FEEB" w:rsidR="00DA7A33" w:rsidRPr="008F0221" w:rsidRDefault="00DA7A33" w:rsidP="000725F2">
            <w:pPr>
              <w:pStyle w:val="Paragraph"/>
              <w:ind w:firstLine="0"/>
            </w:pPr>
            <w:r>
              <w:t>0.</w:t>
            </w:r>
            <w:r w:rsidR="006C7C4D">
              <w:t>520</w:t>
            </w:r>
          </w:p>
        </w:tc>
        <w:tc>
          <w:tcPr>
            <w:tcW w:w="1039" w:type="dxa"/>
            <w:tcBorders>
              <w:top w:val="single" w:sz="4" w:space="0" w:color="auto"/>
            </w:tcBorders>
          </w:tcPr>
          <w:p w14:paraId="05513FDB" w14:textId="24AE7E47" w:rsidR="00DA7A33" w:rsidRPr="008F0221" w:rsidRDefault="00DA7A33" w:rsidP="000725F2">
            <w:pPr>
              <w:pStyle w:val="Paragraph"/>
              <w:ind w:firstLine="0"/>
            </w:pPr>
            <w:r>
              <w:t>0.</w:t>
            </w:r>
            <w:r w:rsidR="006C7C4D">
              <w:t>503</w:t>
            </w:r>
          </w:p>
        </w:tc>
        <w:tc>
          <w:tcPr>
            <w:tcW w:w="1039" w:type="dxa"/>
            <w:tcBorders>
              <w:top w:val="single" w:sz="4" w:space="0" w:color="auto"/>
            </w:tcBorders>
          </w:tcPr>
          <w:p w14:paraId="190B551E" w14:textId="1BC5AE43" w:rsidR="00DA7A33" w:rsidRPr="008F0221" w:rsidRDefault="00DA7A33" w:rsidP="000725F2">
            <w:pPr>
              <w:pStyle w:val="Paragraph"/>
              <w:ind w:firstLine="0"/>
            </w:pPr>
            <w:r>
              <w:t>0.</w:t>
            </w:r>
            <w:r w:rsidR="006C7C4D">
              <w:t>846</w:t>
            </w:r>
          </w:p>
        </w:tc>
        <w:tc>
          <w:tcPr>
            <w:tcW w:w="1039" w:type="dxa"/>
            <w:tcBorders>
              <w:top w:val="single" w:sz="4" w:space="0" w:color="auto"/>
            </w:tcBorders>
          </w:tcPr>
          <w:p w14:paraId="62CD2398" w14:textId="24CF1DAC" w:rsidR="00DA7A33" w:rsidRPr="008F0221" w:rsidRDefault="00DA7A33" w:rsidP="000725F2">
            <w:pPr>
              <w:pStyle w:val="Paragraph"/>
              <w:ind w:firstLine="0"/>
            </w:pPr>
            <w:r>
              <w:t>0.</w:t>
            </w:r>
            <w:r w:rsidR="00096FEC">
              <w:t>676</w:t>
            </w:r>
          </w:p>
        </w:tc>
        <w:tc>
          <w:tcPr>
            <w:tcW w:w="1039" w:type="dxa"/>
            <w:tcBorders>
              <w:top w:val="single" w:sz="4" w:space="0" w:color="auto"/>
            </w:tcBorders>
          </w:tcPr>
          <w:p w14:paraId="72DB6F8C" w14:textId="49B6C54B" w:rsidR="00DA7A33" w:rsidRPr="008F0221" w:rsidRDefault="00DA7A33" w:rsidP="000725F2">
            <w:pPr>
              <w:pStyle w:val="Paragraph"/>
              <w:ind w:firstLine="0"/>
            </w:pPr>
            <w:r>
              <w:t>0.</w:t>
            </w:r>
            <w:r w:rsidR="00096FEC">
              <w:t>520</w:t>
            </w:r>
          </w:p>
        </w:tc>
        <w:tc>
          <w:tcPr>
            <w:tcW w:w="1039" w:type="dxa"/>
            <w:tcBorders>
              <w:top w:val="single" w:sz="4" w:space="0" w:color="auto"/>
            </w:tcBorders>
          </w:tcPr>
          <w:p w14:paraId="6753309D" w14:textId="7202704D" w:rsidR="00DA7A33" w:rsidRPr="008F0221" w:rsidRDefault="00DA7A33" w:rsidP="000725F2">
            <w:pPr>
              <w:pStyle w:val="Paragraph"/>
              <w:ind w:firstLine="0"/>
            </w:pPr>
            <w:r>
              <w:t>0.</w:t>
            </w:r>
            <w:r w:rsidR="00096FEC">
              <w:t>503</w:t>
            </w:r>
          </w:p>
        </w:tc>
      </w:tr>
      <w:tr w:rsidR="00DA7A33" w:rsidRPr="008F0221" w14:paraId="7E8BB395" w14:textId="77777777" w:rsidTr="000635E1">
        <w:trPr>
          <w:trHeight w:val="288"/>
        </w:trPr>
        <w:tc>
          <w:tcPr>
            <w:tcW w:w="1530" w:type="dxa"/>
          </w:tcPr>
          <w:p w14:paraId="3ABBD826" w14:textId="77777777" w:rsidR="00DA7A33" w:rsidRPr="008F0221" w:rsidRDefault="00DA7A33" w:rsidP="000725F2">
            <w:pPr>
              <w:pStyle w:val="Paragraph"/>
              <w:ind w:firstLine="0"/>
            </w:pPr>
            <w:r>
              <w:t>Random Forest</w:t>
            </w:r>
          </w:p>
        </w:tc>
        <w:tc>
          <w:tcPr>
            <w:tcW w:w="547" w:type="dxa"/>
          </w:tcPr>
          <w:p w14:paraId="535FF628" w14:textId="19AE1D6E" w:rsidR="00DA7A33" w:rsidRPr="008F0221" w:rsidRDefault="00DA7A33" w:rsidP="000725F2">
            <w:pPr>
              <w:pStyle w:val="Paragraph"/>
              <w:ind w:firstLine="0"/>
            </w:pPr>
            <w:r>
              <w:t>0.</w:t>
            </w:r>
            <w:r w:rsidR="004C315F">
              <w:t>823</w:t>
            </w:r>
          </w:p>
        </w:tc>
        <w:tc>
          <w:tcPr>
            <w:tcW w:w="1039" w:type="dxa"/>
          </w:tcPr>
          <w:p w14:paraId="237339E5" w14:textId="0386B9B6" w:rsidR="00DA7A33" w:rsidRPr="008F0221" w:rsidRDefault="00DA7A33" w:rsidP="000725F2">
            <w:pPr>
              <w:pStyle w:val="Paragraph"/>
              <w:ind w:firstLine="0"/>
            </w:pPr>
            <w:r>
              <w:t>0.</w:t>
            </w:r>
            <w:r w:rsidR="004C315F">
              <w:t>570</w:t>
            </w:r>
          </w:p>
        </w:tc>
        <w:tc>
          <w:tcPr>
            <w:tcW w:w="1039" w:type="dxa"/>
          </w:tcPr>
          <w:p w14:paraId="1680C61C" w14:textId="26C30107" w:rsidR="00DA7A33" w:rsidRPr="008F0221" w:rsidRDefault="00DA7A33" w:rsidP="000725F2">
            <w:pPr>
              <w:pStyle w:val="Paragraph"/>
              <w:ind w:firstLine="0"/>
            </w:pPr>
            <w:r>
              <w:t>0.</w:t>
            </w:r>
            <w:r w:rsidR="004C315F">
              <w:t>527</w:t>
            </w:r>
          </w:p>
        </w:tc>
        <w:tc>
          <w:tcPr>
            <w:tcW w:w="1039" w:type="dxa"/>
          </w:tcPr>
          <w:p w14:paraId="653CD153" w14:textId="3A3651EF" w:rsidR="00DA7A33" w:rsidRPr="008F0221" w:rsidRDefault="00DA7A33" w:rsidP="000725F2">
            <w:pPr>
              <w:pStyle w:val="Paragraph"/>
              <w:ind w:firstLine="0"/>
            </w:pPr>
            <w:r>
              <w:t>0.5</w:t>
            </w:r>
            <w:r w:rsidR="004C315F">
              <w:t>25</w:t>
            </w:r>
          </w:p>
        </w:tc>
        <w:tc>
          <w:tcPr>
            <w:tcW w:w="1039" w:type="dxa"/>
          </w:tcPr>
          <w:p w14:paraId="69373CFC" w14:textId="1AF5D6A4" w:rsidR="00DA7A33" w:rsidRPr="008F0221" w:rsidRDefault="00DA7A33" w:rsidP="000725F2">
            <w:pPr>
              <w:pStyle w:val="Paragraph"/>
              <w:ind w:firstLine="0"/>
            </w:pPr>
            <w:r>
              <w:t>0.</w:t>
            </w:r>
            <w:r w:rsidR="004C315F">
              <w:t>769</w:t>
            </w:r>
          </w:p>
        </w:tc>
        <w:tc>
          <w:tcPr>
            <w:tcW w:w="1039" w:type="dxa"/>
          </w:tcPr>
          <w:p w14:paraId="072B759A" w14:textId="18E2A922" w:rsidR="00DA7A33" w:rsidRPr="008F0221" w:rsidRDefault="00DA7A33" w:rsidP="000725F2">
            <w:pPr>
              <w:pStyle w:val="Paragraph"/>
              <w:ind w:firstLine="0"/>
            </w:pPr>
            <w:r>
              <w:t>0.</w:t>
            </w:r>
            <w:r w:rsidR="00DA3B36">
              <w:t>417</w:t>
            </w:r>
          </w:p>
        </w:tc>
        <w:tc>
          <w:tcPr>
            <w:tcW w:w="1039" w:type="dxa"/>
          </w:tcPr>
          <w:p w14:paraId="294B578F" w14:textId="769152FD" w:rsidR="00DA7A33" w:rsidRPr="008F0221" w:rsidRDefault="00DA7A33" w:rsidP="000725F2">
            <w:pPr>
              <w:pStyle w:val="Paragraph"/>
              <w:ind w:firstLine="0"/>
            </w:pPr>
            <w:r>
              <w:t>0.</w:t>
            </w:r>
            <w:r w:rsidR="00DA3B36">
              <w:t>455</w:t>
            </w:r>
          </w:p>
        </w:tc>
        <w:tc>
          <w:tcPr>
            <w:tcW w:w="1039" w:type="dxa"/>
          </w:tcPr>
          <w:p w14:paraId="4A6ACEC8" w14:textId="5210FA90" w:rsidR="00DA7A33" w:rsidRPr="008F0221" w:rsidRDefault="00DA7A33" w:rsidP="000725F2">
            <w:pPr>
              <w:pStyle w:val="Paragraph"/>
              <w:ind w:firstLine="0"/>
            </w:pPr>
            <w:r>
              <w:t>0.</w:t>
            </w:r>
            <w:r w:rsidR="00DA3B36">
              <w:t>435</w:t>
            </w:r>
          </w:p>
        </w:tc>
      </w:tr>
      <w:tr w:rsidR="00DA7A33" w:rsidRPr="008F0221" w14:paraId="603A0836" w14:textId="77777777" w:rsidTr="000635E1">
        <w:trPr>
          <w:trHeight w:val="288"/>
        </w:trPr>
        <w:tc>
          <w:tcPr>
            <w:tcW w:w="1530" w:type="dxa"/>
          </w:tcPr>
          <w:p w14:paraId="50754EAB" w14:textId="77777777" w:rsidR="00DA7A33" w:rsidRPr="008F0221" w:rsidRDefault="00DA7A33" w:rsidP="000725F2">
            <w:pPr>
              <w:pStyle w:val="Paragraph"/>
              <w:ind w:firstLine="0"/>
            </w:pPr>
            <w:r>
              <w:t>SVM</w:t>
            </w:r>
          </w:p>
        </w:tc>
        <w:tc>
          <w:tcPr>
            <w:tcW w:w="547" w:type="dxa"/>
          </w:tcPr>
          <w:p w14:paraId="3F57D38F" w14:textId="3956C3B8" w:rsidR="00DA7A33" w:rsidRPr="008F0221" w:rsidRDefault="00DA7A33" w:rsidP="000725F2">
            <w:pPr>
              <w:pStyle w:val="Paragraph"/>
              <w:ind w:firstLine="0"/>
            </w:pPr>
            <w:r>
              <w:t>0.</w:t>
            </w:r>
            <w:r w:rsidR="00DA3B36">
              <w:t>846</w:t>
            </w:r>
          </w:p>
        </w:tc>
        <w:tc>
          <w:tcPr>
            <w:tcW w:w="1039" w:type="dxa"/>
          </w:tcPr>
          <w:p w14:paraId="275BDBD5" w14:textId="3658AC1A" w:rsidR="00DA7A33" w:rsidRPr="008F0221" w:rsidRDefault="00DA7A33" w:rsidP="000725F2">
            <w:pPr>
              <w:pStyle w:val="Paragraph"/>
              <w:ind w:firstLine="0"/>
            </w:pPr>
            <w:r>
              <w:t>0.4</w:t>
            </w:r>
            <w:r w:rsidR="00DA3B36">
              <w:t>23</w:t>
            </w:r>
          </w:p>
        </w:tc>
        <w:tc>
          <w:tcPr>
            <w:tcW w:w="1039" w:type="dxa"/>
          </w:tcPr>
          <w:p w14:paraId="0A0D4DC7" w14:textId="310D1BB1" w:rsidR="00DA7A33" w:rsidRPr="008F0221" w:rsidRDefault="00DA7A33" w:rsidP="000725F2">
            <w:pPr>
              <w:pStyle w:val="Paragraph"/>
              <w:ind w:firstLine="0"/>
            </w:pPr>
            <w:r>
              <w:t>0.</w:t>
            </w:r>
            <w:r w:rsidR="00DA3B36">
              <w:t>500</w:t>
            </w:r>
          </w:p>
        </w:tc>
        <w:tc>
          <w:tcPr>
            <w:tcW w:w="1039" w:type="dxa"/>
          </w:tcPr>
          <w:p w14:paraId="3B6D8523" w14:textId="05C49354" w:rsidR="00DA7A33" w:rsidRPr="008F0221" w:rsidRDefault="00DA7A33" w:rsidP="000725F2">
            <w:pPr>
              <w:pStyle w:val="Paragraph"/>
              <w:ind w:firstLine="0"/>
            </w:pPr>
            <w:r>
              <w:t>0.</w:t>
            </w:r>
            <w:r w:rsidR="00AC51B1">
              <w:t>458</w:t>
            </w:r>
          </w:p>
        </w:tc>
        <w:tc>
          <w:tcPr>
            <w:tcW w:w="1039" w:type="dxa"/>
          </w:tcPr>
          <w:p w14:paraId="7399723E" w14:textId="7F0ECCF3" w:rsidR="00DA7A33" w:rsidRPr="008F0221" w:rsidRDefault="00DA7A33" w:rsidP="000725F2">
            <w:pPr>
              <w:pStyle w:val="Paragraph"/>
              <w:ind w:firstLine="0"/>
            </w:pPr>
            <w:r>
              <w:t>0.</w:t>
            </w:r>
            <w:r w:rsidR="00AC51B1">
              <w:t>846</w:t>
            </w:r>
          </w:p>
        </w:tc>
        <w:tc>
          <w:tcPr>
            <w:tcW w:w="1039" w:type="dxa"/>
          </w:tcPr>
          <w:p w14:paraId="60C0AF41" w14:textId="095AADC1" w:rsidR="00DA7A33" w:rsidRPr="008F0221" w:rsidRDefault="00DA7A33" w:rsidP="000725F2">
            <w:pPr>
              <w:pStyle w:val="Paragraph"/>
              <w:ind w:firstLine="0"/>
            </w:pPr>
            <w:r>
              <w:t>0.</w:t>
            </w:r>
            <w:r w:rsidR="00AC51B1">
              <w:t>423</w:t>
            </w:r>
          </w:p>
        </w:tc>
        <w:tc>
          <w:tcPr>
            <w:tcW w:w="1039" w:type="dxa"/>
          </w:tcPr>
          <w:p w14:paraId="5B103ED5" w14:textId="343D6609" w:rsidR="00DA7A33" w:rsidRPr="008F0221" w:rsidRDefault="00DA7A33" w:rsidP="000725F2">
            <w:pPr>
              <w:pStyle w:val="Paragraph"/>
              <w:ind w:firstLine="0"/>
            </w:pPr>
            <w:r>
              <w:t>0.5</w:t>
            </w:r>
            <w:r w:rsidR="00AC51B1">
              <w:t>00</w:t>
            </w:r>
          </w:p>
        </w:tc>
        <w:tc>
          <w:tcPr>
            <w:tcW w:w="1039" w:type="dxa"/>
          </w:tcPr>
          <w:p w14:paraId="194752A3" w14:textId="1B973B84" w:rsidR="00DA7A33" w:rsidRPr="008F0221" w:rsidRDefault="00DA7A33" w:rsidP="000725F2">
            <w:pPr>
              <w:pStyle w:val="Paragraph"/>
              <w:ind w:firstLine="0"/>
            </w:pPr>
            <w:r>
              <w:t>0.</w:t>
            </w:r>
            <w:r w:rsidR="00AC51B1">
              <w:t>458</w:t>
            </w:r>
          </w:p>
        </w:tc>
      </w:tr>
      <w:tr w:rsidR="00DA7A33" w:rsidRPr="008F0221" w14:paraId="06B4BBE8" w14:textId="77777777" w:rsidTr="000635E1">
        <w:trPr>
          <w:trHeight w:val="288"/>
        </w:trPr>
        <w:tc>
          <w:tcPr>
            <w:tcW w:w="1530" w:type="dxa"/>
          </w:tcPr>
          <w:p w14:paraId="2D59E705" w14:textId="77777777" w:rsidR="00DA7A33" w:rsidRPr="008F0221" w:rsidRDefault="00DA7A33" w:rsidP="000725F2">
            <w:pPr>
              <w:pStyle w:val="Paragraph"/>
              <w:ind w:firstLine="0"/>
            </w:pPr>
            <w:proofErr w:type="spellStart"/>
            <w:r>
              <w:t>XGBoost</w:t>
            </w:r>
            <w:proofErr w:type="spellEnd"/>
          </w:p>
        </w:tc>
        <w:tc>
          <w:tcPr>
            <w:tcW w:w="547" w:type="dxa"/>
          </w:tcPr>
          <w:p w14:paraId="6D0077C4" w14:textId="4AD2D5B2" w:rsidR="00DA7A33" w:rsidRPr="008F0221" w:rsidRDefault="00DA7A33" w:rsidP="000725F2">
            <w:pPr>
              <w:pStyle w:val="Paragraph"/>
              <w:ind w:firstLine="0"/>
            </w:pPr>
            <w:r>
              <w:t>0.</w:t>
            </w:r>
            <w:r w:rsidR="00AC51B1">
              <w:t>808</w:t>
            </w:r>
          </w:p>
        </w:tc>
        <w:tc>
          <w:tcPr>
            <w:tcW w:w="1039" w:type="dxa"/>
          </w:tcPr>
          <w:p w14:paraId="45FF88F2" w14:textId="027D8177" w:rsidR="00DA7A33" w:rsidRPr="008F0221" w:rsidRDefault="00DA7A33" w:rsidP="000725F2">
            <w:pPr>
              <w:pStyle w:val="Paragraph"/>
              <w:ind w:firstLine="0"/>
            </w:pPr>
            <w:r>
              <w:t>0.</w:t>
            </w:r>
            <w:r w:rsidR="003B0E69">
              <w:t>565</w:t>
            </w:r>
          </w:p>
        </w:tc>
        <w:tc>
          <w:tcPr>
            <w:tcW w:w="1039" w:type="dxa"/>
          </w:tcPr>
          <w:p w14:paraId="773597BC" w14:textId="15AB9879" w:rsidR="00DA7A33" w:rsidRPr="008F0221" w:rsidRDefault="00DA7A33" w:rsidP="000725F2">
            <w:pPr>
              <w:pStyle w:val="Paragraph"/>
              <w:ind w:firstLine="0"/>
            </w:pPr>
            <w:r>
              <w:t>0.5</w:t>
            </w:r>
            <w:r w:rsidR="003B0E69">
              <w:t>39</w:t>
            </w:r>
          </w:p>
        </w:tc>
        <w:tc>
          <w:tcPr>
            <w:tcW w:w="1039" w:type="dxa"/>
          </w:tcPr>
          <w:p w14:paraId="5E0AEFBF" w14:textId="4C393640" w:rsidR="00DA7A33" w:rsidRPr="008F0221" w:rsidRDefault="00DA7A33" w:rsidP="000725F2">
            <w:pPr>
              <w:pStyle w:val="Paragraph"/>
              <w:ind w:firstLine="0"/>
            </w:pPr>
            <w:r>
              <w:t>0.5</w:t>
            </w:r>
            <w:r w:rsidR="003B0E69">
              <w:t>42</w:t>
            </w:r>
          </w:p>
        </w:tc>
        <w:tc>
          <w:tcPr>
            <w:tcW w:w="1039" w:type="dxa"/>
          </w:tcPr>
          <w:p w14:paraId="649C5451" w14:textId="49C6B925" w:rsidR="00DA7A33" w:rsidRPr="008F0221" w:rsidRDefault="00DA7A33" w:rsidP="000725F2">
            <w:pPr>
              <w:pStyle w:val="Paragraph"/>
              <w:ind w:firstLine="0"/>
            </w:pPr>
            <w:r>
              <w:t>0.</w:t>
            </w:r>
            <w:r w:rsidR="003B0E69">
              <w:t>762</w:t>
            </w:r>
          </w:p>
        </w:tc>
        <w:tc>
          <w:tcPr>
            <w:tcW w:w="1039" w:type="dxa"/>
          </w:tcPr>
          <w:p w14:paraId="5C5B90C6" w14:textId="07E9FA94" w:rsidR="00DA7A33" w:rsidRPr="008F0221" w:rsidRDefault="00DA7A33" w:rsidP="000725F2">
            <w:pPr>
              <w:pStyle w:val="Paragraph"/>
              <w:ind w:firstLine="0"/>
            </w:pPr>
            <w:r>
              <w:t>0.</w:t>
            </w:r>
            <w:r w:rsidR="003B0E69">
              <w:t>416</w:t>
            </w:r>
          </w:p>
        </w:tc>
        <w:tc>
          <w:tcPr>
            <w:tcW w:w="1039" w:type="dxa"/>
          </w:tcPr>
          <w:p w14:paraId="3FCDE49B" w14:textId="31894A4C" w:rsidR="00DA7A33" w:rsidRPr="008F0221" w:rsidRDefault="00DA7A33" w:rsidP="000725F2">
            <w:pPr>
              <w:pStyle w:val="Paragraph"/>
              <w:ind w:firstLine="0"/>
            </w:pPr>
            <w:r>
              <w:t>0.</w:t>
            </w:r>
            <w:r w:rsidR="003B0E69">
              <w:t>450</w:t>
            </w:r>
          </w:p>
        </w:tc>
        <w:tc>
          <w:tcPr>
            <w:tcW w:w="1039" w:type="dxa"/>
          </w:tcPr>
          <w:p w14:paraId="58C7DEA1" w14:textId="34803181" w:rsidR="00DA7A33" w:rsidRPr="008F0221" w:rsidRDefault="00DA7A33" w:rsidP="000725F2">
            <w:pPr>
              <w:pStyle w:val="Paragraph"/>
              <w:ind w:firstLine="0"/>
            </w:pPr>
            <w:r>
              <w:t>0.</w:t>
            </w:r>
            <w:r w:rsidR="003B0E69">
              <w:t>432</w:t>
            </w:r>
          </w:p>
        </w:tc>
      </w:tr>
    </w:tbl>
    <w:p w14:paraId="19057409" w14:textId="1AD98C32" w:rsidR="00E0141F" w:rsidRDefault="00E0141F" w:rsidP="000725F2">
      <w:pPr>
        <w:pStyle w:val="Heading2"/>
      </w:pPr>
      <w:r>
        <w:t xml:space="preserve">Model Performance: </w:t>
      </w:r>
      <w:r w:rsidR="00192486">
        <w:t xml:space="preserve">Mathematics </w:t>
      </w:r>
      <w:r>
        <w:t>Dataset</w:t>
      </w:r>
    </w:p>
    <w:p w14:paraId="3A6DC30E" w14:textId="58E52B10" w:rsidR="00D11C2E" w:rsidRDefault="00715EC1" w:rsidP="000725F2">
      <w:pPr>
        <w:pStyle w:val="Paragraph"/>
        <w:ind w:firstLine="288"/>
      </w:pPr>
      <w:r w:rsidRPr="00715EC1">
        <w:t xml:space="preserve">In the Mathematics dataset, </w:t>
      </w:r>
      <w:r>
        <w:t>Naïve</w:t>
      </w:r>
      <w:r w:rsidRPr="00715EC1">
        <w:t xml:space="preserve"> Bayes once again outperformed other models, with a validation accuracy of 0.671 and an improved test accuracy of 0.696. It also achieved the highest test F1-score (0.530), indicating balanced performance between precision and recall. SVM performed consistently as well, with matching validation and test accuracy at 0.658. </w:t>
      </w:r>
      <w:proofErr w:type="spellStart"/>
      <w:r w:rsidRPr="00715EC1">
        <w:t>XGBoost</w:t>
      </w:r>
      <w:proofErr w:type="spellEnd"/>
      <w:r w:rsidRPr="00715EC1">
        <w:t xml:space="preserve"> underperformed on the test set, possibly due to overfitting the validation data.</w:t>
      </w:r>
      <w:r w:rsidR="00043B31">
        <w:t xml:space="preserve"> </w:t>
      </w:r>
      <w:r w:rsidR="00043B31" w:rsidRPr="00043B31">
        <w:t xml:space="preserve">Table </w:t>
      </w:r>
      <w:r w:rsidR="00043B31">
        <w:t>4</w:t>
      </w:r>
      <w:r w:rsidR="00043B31" w:rsidRPr="00043B31">
        <w:t xml:space="preserve"> shows the performance metrics of all models on Mathematics </w:t>
      </w:r>
      <w:r w:rsidR="00043B31">
        <w:t>d</w:t>
      </w:r>
      <w:r w:rsidR="00043B31" w:rsidRPr="00043B31">
        <w:t>ataset</w:t>
      </w:r>
      <w:r w:rsidR="008E4FAA">
        <w:t>.</w:t>
      </w:r>
    </w:p>
    <w:p w14:paraId="490A2C8D" w14:textId="77777777" w:rsidR="008E4FAA" w:rsidRPr="00C405DD" w:rsidRDefault="008E4FAA" w:rsidP="000725F2">
      <w:pPr>
        <w:pStyle w:val="Paragraph"/>
        <w:ind w:firstLine="288"/>
      </w:pP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990"/>
        <w:gridCol w:w="990"/>
        <w:gridCol w:w="720"/>
        <w:gridCol w:w="964"/>
        <w:gridCol w:w="1039"/>
        <w:gridCol w:w="1039"/>
        <w:gridCol w:w="1039"/>
        <w:gridCol w:w="1039"/>
      </w:tblGrid>
      <w:tr w:rsidR="00C405DD" w:rsidRPr="00C405DD" w14:paraId="7A5047EC" w14:textId="77777777" w:rsidTr="00CB3971">
        <w:tc>
          <w:tcPr>
            <w:tcW w:w="9350" w:type="dxa"/>
            <w:gridSpan w:val="9"/>
            <w:tcBorders>
              <w:top w:val="nil"/>
              <w:bottom w:val="single" w:sz="4" w:space="0" w:color="auto"/>
            </w:tcBorders>
          </w:tcPr>
          <w:p w14:paraId="5FC0963B" w14:textId="557D2D1C" w:rsidR="00C405DD" w:rsidRPr="00C405DD" w:rsidRDefault="00C405DD" w:rsidP="000725F2">
            <w:pPr>
              <w:pStyle w:val="Paragraph"/>
              <w:spacing w:before="120"/>
              <w:ind w:firstLine="0"/>
              <w:jc w:val="center"/>
              <w:rPr>
                <w:b/>
                <w:bCs/>
                <w:sz w:val="18"/>
                <w:szCs w:val="18"/>
              </w:rPr>
            </w:pPr>
            <w:r w:rsidRPr="00C405DD">
              <w:rPr>
                <w:b/>
                <w:bCs/>
                <w:sz w:val="18"/>
                <w:szCs w:val="18"/>
              </w:rPr>
              <w:t xml:space="preserve">TABLE </w:t>
            </w:r>
            <w:r w:rsidRPr="00C405DD">
              <w:rPr>
                <w:b/>
                <w:bCs/>
                <w:i/>
                <w:iCs/>
                <w:sz w:val="18"/>
                <w:szCs w:val="18"/>
              </w:rPr>
              <w:fldChar w:fldCharType="begin"/>
            </w:r>
            <w:r w:rsidRPr="00C405DD">
              <w:rPr>
                <w:b/>
                <w:bCs/>
                <w:sz w:val="18"/>
                <w:szCs w:val="18"/>
              </w:rPr>
              <w:instrText xml:space="preserve"> SEQ Table \* ARABIC </w:instrText>
            </w:r>
            <w:r w:rsidRPr="00C405DD">
              <w:rPr>
                <w:b/>
                <w:bCs/>
                <w:i/>
                <w:iCs/>
                <w:sz w:val="18"/>
                <w:szCs w:val="18"/>
              </w:rPr>
              <w:fldChar w:fldCharType="separate"/>
            </w:r>
            <w:r w:rsidR="004518FB">
              <w:rPr>
                <w:b/>
                <w:bCs/>
                <w:noProof/>
                <w:sz w:val="18"/>
                <w:szCs w:val="18"/>
              </w:rPr>
              <w:t>4</w:t>
            </w:r>
            <w:r w:rsidRPr="00C405DD">
              <w:rPr>
                <w:b/>
                <w:bCs/>
                <w:i/>
                <w:iCs/>
                <w:sz w:val="18"/>
                <w:szCs w:val="18"/>
              </w:rPr>
              <w:fldChar w:fldCharType="end"/>
            </w:r>
            <w:r w:rsidRPr="00C405DD">
              <w:rPr>
                <w:b/>
                <w:bCs/>
                <w:sz w:val="18"/>
                <w:szCs w:val="18"/>
              </w:rPr>
              <w:t>.</w:t>
            </w:r>
            <w:r w:rsidR="00184481">
              <w:rPr>
                <w:b/>
                <w:bCs/>
                <w:sz w:val="18"/>
                <w:szCs w:val="18"/>
              </w:rPr>
              <w:t xml:space="preserve"> </w:t>
            </w:r>
            <w:r w:rsidRPr="00C405DD">
              <w:rPr>
                <w:sz w:val="18"/>
                <w:szCs w:val="18"/>
              </w:rPr>
              <w:t xml:space="preserve">Performance metrics of all models on Mathematics </w:t>
            </w:r>
            <w:r w:rsidR="00184481">
              <w:rPr>
                <w:sz w:val="18"/>
                <w:szCs w:val="18"/>
              </w:rPr>
              <w:t>d</w:t>
            </w:r>
            <w:r w:rsidRPr="00C405DD">
              <w:rPr>
                <w:sz w:val="18"/>
                <w:szCs w:val="18"/>
              </w:rPr>
              <w:t>ataset</w:t>
            </w:r>
          </w:p>
        </w:tc>
      </w:tr>
      <w:tr w:rsidR="006E4F94" w:rsidRPr="008F0221" w14:paraId="3077AEC2" w14:textId="77777777" w:rsidTr="00CB3971">
        <w:tc>
          <w:tcPr>
            <w:tcW w:w="1530" w:type="dxa"/>
            <w:vMerge w:val="restart"/>
            <w:tcBorders>
              <w:top w:val="single" w:sz="4" w:space="0" w:color="auto"/>
              <w:bottom w:val="single" w:sz="4" w:space="0" w:color="auto"/>
            </w:tcBorders>
          </w:tcPr>
          <w:p w14:paraId="4EF2BEEB" w14:textId="77777777" w:rsidR="006E4F94" w:rsidRPr="004A117E" w:rsidRDefault="006E4F94" w:rsidP="000725F2">
            <w:pPr>
              <w:pStyle w:val="Paragraph"/>
              <w:ind w:firstLine="0"/>
              <w:jc w:val="center"/>
              <w:rPr>
                <w:b/>
                <w:bCs/>
                <w:sz w:val="18"/>
                <w:szCs w:val="18"/>
              </w:rPr>
            </w:pPr>
            <w:r w:rsidRPr="004A117E">
              <w:rPr>
                <w:b/>
                <w:bCs/>
                <w:sz w:val="18"/>
                <w:szCs w:val="18"/>
              </w:rPr>
              <w:t>Algorithm</w:t>
            </w:r>
          </w:p>
        </w:tc>
        <w:tc>
          <w:tcPr>
            <w:tcW w:w="3664" w:type="dxa"/>
            <w:gridSpan w:val="4"/>
            <w:tcBorders>
              <w:bottom w:val="nil"/>
            </w:tcBorders>
          </w:tcPr>
          <w:p w14:paraId="51931423" w14:textId="77777777" w:rsidR="006E4F94" w:rsidRPr="004A117E" w:rsidRDefault="006E4F94" w:rsidP="000725F2">
            <w:pPr>
              <w:pStyle w:val="Paragraph"/>
              <w:ind w:firstLine="0"/>
              <w:jc w:val="center"/>
              <w:rPr>
                <w:b/>
                <w:bCs/>
                <w:sz w:val="18"/>
                <w:szCs w:val="18"/>
              </w:rPr>
            </w:pPr>
            <w:r w:rsidRPr="004A117E">
              <w:rPr>
                <w:b/>
                <w:bCs/>
                <w:sz w:val="18"/>
                <w:szCs w:val="18"/>
              </w:rPr>
              <w:t>Validation Data</w:t>
            </w:r>
          </w:p>
        </w:tc>
        <w:tc>
          <w:tcPr>
            <w:tcW w:w="4156" w:type="dxa"/>
            <w:gridSpan w:val="4"/>
            <w:tcBorders>
              <w:bottom w:val="nil"/>
            </w:tcBorders>
          </w:tcPr>
          <w:p w14:paraId="12786998" w14:textId="77777777" w:rsidR="006E4F94" w:rsidRPr="004A117E" w:rsidRDefault="006E4F94" w:rsidP="000725F2">
            <w:pPr>
              <w:pStyle w:val="Paragraph"/>
              <w:ind w:firstLine="0"/>
              <w:jc w:val="center"/>
              <w:rPr>
                <w:b/>
                <w:bCs/>
                <w:sz w:val="18"/>
                <w:szCs w:val="18"/>
              </w:rPr>
            </w:pPr>
            <w:r w:rsidRPr="004A117E">
              <w:rPr>
                <w:b/>
                <w:bCs/>
                <w:sz w:val="18"/>
                <w:szCs w:val="18"/>
              </w:rPr>
              <w:t>Testing Data</w:t>
            </w:r>
          </w:p>
        </w:tc>
      </w:tr>
      <w:tr w:rsidR="006E4F94" w:rsidRPr="008F0221" w14:paraId="3769FCED" w14:textId="77777777" w:rsidTr="00CB3971">
        <w:tc>
          <w:tcPr>
            <w:tcW w:w="1530" w:type="dxa"/>
            <w:vMerge/>
            <w:tcBorders>
              <w:top w:val="nil"/>
              <w:bottom w:val="single" w:sz="4" w:space="0" w:color="auto"/>
            </w:tcBorders>
          </w:tcPr>
          <w:p w14:paraId="7A780757" w14:textId="77777777" w:rsidR="006E4F94" w:rsidRPr="004A117E" w:rsidRDefault="006E4F94" w:rsidP="000725F2">
            <w:pPr>
              <w:pStyle w:val="Paragraph"/>
              <w:ind w:firstLine="0"/>
              <w:rPr>
                <w:b/>
                <w:bCs/>
              </w:rPr>
            </w:pPr>
          </w:p>
        </w:tc>
        <w:tc>
          <w:tcPr>
            <w:tcW w:w="990" w:type="dxa"/>
            <w:tcBorders>
              <w:top w:val="nil"/>
              <w:bottom w:val="single" w:sz="4" w:space="0" w:color="auto"/>
            </w:tcBorders>
          </w:tcPr>
          <w:p w14:paraId="69BE7DA7" w14:textId="77777777" w:rsidR="006E4F94" w:rsidRPr="004A117E" w:rsidRDefault="006E4F94" w:rsidP="000725F2">
            <w:pPr>
              <w:pStyle w:val="Paragraph"/>
              <w:ind w:firstLine="0"/>
              <w:jc w:val="center"/>
              <w:rPr>
                <w:b/>
                <w:bCs/>
                <w:sz w:val="18"/>
                <w:szCs w:val="18"/>
              </w:rPr>
            </w:pPr>
            <w:r w:rsidRPr="004A117E">
              <w:rPr>
                <w:b/>
                <w:bCs/>
                <w:sz w:val="18"/>
                <w:szCs w:val="18"/>
              </w:rPr>
              <w:t>Accuracy</w:t>
            </w:r>
          </w:p>
        </w:tc>
        <w:tc>
          <w:tcPr>
            <w:tcW w:w="990" w:type="dxa"/>
            <w:tcBorders>
              <w:top w:val="nil"/>
              <w:bottom w:val="single" w:sz="4" w:space="0" w:color="auto"/>
            </w:tcBorders>
          </w:tcPr>
          <w:p w14:paraId="4BE762FB" w14:textId="77777777" w:rsidR="006E4F94" w:rsidRPr="004A117E" w:rsidRDefault="006E4F94" w:rsidP="000725F2">
            <w:pPr>
              <w:pStyle w:val="Paragraph"/>
              <w:ind w:firstLine="0"/>
              <w:jc w:val="center"/>
              <w:rPr>
                <w:b/>
                <w:bCs/>
                <w:sz w:val="18"/>
                <w:szCs w:val="18"/>
              </w:rPr>
            </w:pPr>
            <w:r w:rsidRPr="004A117E">
              <w:rPr>
                <w:b/>
                <w:bCs/>
                <w:sz w:val="18"/>
                <w:szCs w:val="18"/>
              </w:rPr>
              <w:t>Precision</w:t>
            </w:r>
          </w:p>
        </w:tc>
        <w:tc>
          <w:tcPr>
            <w:tcW w:w="720" w:type="dxa"/>
            <w:tcBorders>
              <w:top w:val="nil"/>
              <w:bottom w:val="single" w:sz="4" w:space="0" w:color="auto"/>
            </w:tcBorders>
          </w:tcPr>
          <w:p w14:paraId="06CD25EE" w14:textId="77777777" w:rsidR="006E4F94" w:rsidRPr="004A117E" w:rsidRDefault="006E4F94" w:rsidP="000725F2">
            <w:pPr>
              <w:pStyle w:val="Paragraph"/>
              <w:ind w:firstLine="0"/>
              <w:jc w:val="center"/>
              <w:rPr>
                <w:b/>
                <w:bCs/>
                <w:sz w:val="18"/>
                <w:szCs w:val="18"/>
              </w:rPr>
            </w:pPr>
            <w:r w:rsidRPr="004A117E">
              <w:rPr>
                <w:b/>
                <w:bCs/>
                <w:sz w:val="18"/>
                <w:szCs w:val="18"/>
              </w:rPr>
              <w:t>Recall</w:t>
            </w:r>
          </w:p>
        </w:tc>
        <w:tc>
          <w:tcPr>
            <w:tcW w:w="964" w:type="dxa"/>
            <w:tcBorders>
              <w:top w:val="nil"/>
              <w:bottom w:val="single" w:sz="4" w:space="0" w:color="auto"/>
            </w:tcBorders>
          </w:tcPr>
          <w:p w14:paraId="0734E0C6" w14:textId="77777777" w:rsidR="006E4F94" w:rsidRPr="004A117E" w:rsidRDefault="006E4F94" w:rsidP="000725F2">
            <w:pPr>
              <w:pStyle w:val="Paragraph"/>
              <w:ind w:firstLine="0"/>
              <w:jc w:val="center"/>
              <w:rPr>
                <w:b/>
                <w:bCs/>
                <w:sz w:val="18"/>
                <w:szCs w:val="18"/>
              </w:rPr>
            </w:pPr>
            <w:r w:rsidRPr="004A117E">
              <w:rPr>
                <w:b/>
                <w:bCs/>
                <w:sz w:val="18"/>
                <w:szCs w:val="18"/>
              </w:rPr>
              <w:t>F1-Score</w:t>
            </w:r>
          </w:p>
        </w:tc>
        <w:tc>
          <w:tcPr>
            <w:tcW w:w="1039" w:type="dxa"/>
            <w:tcBorders>
              <w:top w:val="nil"/>
              <w:bottom w:val="single" w:sz="4" w:space="0" w:color="auto"/>
            </w:tcBorders>
          </w:tcPr>
          <w:p w14:paraId="129FC015" w14:textId="77777777" w:rsidR="006E4F94" w:rsidRPr="004A117E" w:rsidRDefault="006E4F94" w:rsidP="000725F2">
            <w:pPr>
              <w:pStyle w:val="Paragraph"/>
              <w:ind w:firstLine="0"/>
              <w:jc w:val="center"/>
              <w:rPr>
                <w:b/>
                <w:bCs/>
                <w:sz w:val="18"/>
                <w:szCs w:val="18"/>
              </w:rPr>
            </w:pPr>
            <w:r w:rsidRPr="004A117E">
              <w:rPr>
                <w:b/>
                <w:bCs/>
                <w:sz w:val="18"/>
                <w:szCs w:val="18"/>
              </w:rPr>
              <w:t>Accuracy</w:t>
            </w:r>
          </w:p>
        </w:tc>
        <w:tc>
          <w:tcPr>
            <w:tcW w:w="1039" w:type="dxa"/>
            <w:tcBorders>
              <w:top w:val="nil"/>
              <w:bottom w:val="single" w:sz="4" w:space="0" w:color="auto"/>
            </w:tcBorders>
          </w:tcPr>
          <w:p w14:paraId="1598A94B" w14:textId="77777777" w:rsidR="006E4F94" w:rsidRPr="004A117E" w:rsidRDefault="006E4F94" w:rsidP="000725F2">
            <w:pPr>
              <w:pStyle w:val="Paragraph"/>
              <w:ind w:firstLine="0"/>
              <w:jc w:val="center"/>
              <w:rPr>
                <w:b/>
                <w:bCs/>
                <w:sz w:val="18"/>
                <w:szCs w:val="18"/>
              </w:rPr>
            </w:pPr>
            <w:r w:rsidRPr="004A117E">
              <w:rPr>
                <w:b/>
                <w:bCs/>
                <w:sz w:val="18"/>
                <w:szCs w:val="18"/>
              </w:rPr>
              <w:t>Precision</w:t>
            </w:r>
          </w:p>
        </w:tc>
        <w:tc>
          <w:tcPr>
            <w:tcW w:w="1039" w:type="dxa"/>
            <w:tcBorders>
              <w:top w:val="nil"/>
              <w:bottom w:val="single" w:sz="4" w:space="0" w:color="auto"/>
            </w:tcBorders>
          </w:tcPr>
          <w:p w14:paraId="1CA3568C" w14:textId="77777777" w:rsidR="006E4F94" w:rsidRPr="004A117E" w:rsidRDefault="006E4F94" w:rsidP="000725F2">
            <w:pPr>
              <w:pStyle w:val="Paragraph"/>
              <w:ind w:firstLine="0"/>
              <w:jc w:val="center"/>
              <w:rPr>
                <w:b/>
                <w:bCs/>
                <w:sz w:val="18"/>
                <w:szCs w:val="18"/>
              </w:rPr>
            </w:pPr>
            <w:r w:rsidRPr="004A117E">
              <w:rPr>
                <w:b/>
                <w:bCs/>
                <w:sz w:val="18"/>
                <w:szCs w:val="18"/>
              </w:rPr>
              <w:t>Recall</w:t>
            </w:r>
          </w:p>
        </w:tc>
        <w:tc>
          <w:tcPr>
            <w:tcW w:w="1039" w:type="dxa"/>
            <w:tcBorders>
              <w:top w:val="nil"/>
              <w:bottom w:val="single" w:sz="4" w:space="0" w:color="auto"/>
            </w:tcBorders>
          </w:tcPr>
          <w:p w14:paraId="413C0A75" w14:textId="77777777" w:rsidR="006E4F94" w:rsidRPr="004A117E" w:rsidRDefault="006E4F94" w:rsidP="000725F2">
            <w:pPr>
              <w:pStyle w:val="Paragraph"/>
              <w:ind w:firstLine="0"/>
              <w:jc w:val="center"/>
              <w:rPr>
                <w:b/>
                <w:bCs/>
                <w:sz w:val="18"/>
                <w:szCs w:val="18"/>
              </w:rPr>
            </w:pPr>
            <w:r w:rsidRPr="004A117E">
              <w:rPr>
                <w:b/>
                <w:bCs/>
                <w:sz w:val="18"/>
                <w:szCs w:val="18"/>
              </w:rPr>
              <w:t>F1-Score</w:t>
            </w:r>
          </w:p>
        </w:tc>
      </w:tr>
      <w:tr w:rsidR="006E4F94" w:rsidRPr="008F0221" w14:paraId="07A5CBFF" w14:textId="77777777" w:rsidTr="00CB3971">
        <w:trPr>
          <w:trHeight w:val="288"/>
        </w:trPr>
        <w:tc>
          <w:tcPr>
            <w:tcW w:w="1530" w:type="dxa"/>
            <w:tcBorders>
              <w:top w:val="single" w:sz="4" w:space="0" w:color="auto"/>
            </w:tcBorders>
          </w:tcPr>
          <w:p w14:paraId="7818E271" w14:textId="77777777" w:rsidR="006E4F94" w:rsidRPr="008F0221" w:rsidRDefault="006E4F94" w:rsidP="000725F2">
            <w:pPr>
              <w:pStyle w:val="Paragraph"/>
              <w:ind w:firstLine="0"/>
            </w:pPr>
            <w:r>
              <w:t>Naïve Byes</w:t>
            </w:r>
          </w:p>
        </w:tc>
        <w:tc>
          <w:tcPr>
            <w:tcW w:w="990" w:type="dxa"/>
            <w:tcBorders>
              <w:top w:val="single" w:sz="4" w:space="0" w:color="auto"/>
            </w:tcBorders>
          </w:tcPr>
          <w:p w14:paraId="6DB3FACA" w14:textId="7C521453" w:rsidR="006E4F94" w:rsidRPr="008F0221" w:rsidRDefault="006E4F94" w:rsidP="000725F2">
            <w:pPr>
              <w:pStyle w:val="Paragraph"/>
              <w:ind w:firstLine="0"/>
            </w:pPr>
            <w:r>
              <w:t>0.</w:t>
            </w:r>
            <w:r w:rsidR="003B0E69">
              <w:t>671</w:t>
            </w:r>
          </w:p>
        </w:tc>
        <w:tc>
          <w:tcPr>
            <w:tcW w:w="990" w:type="dxa"/>
            <w:tcBorders>
              <w:top w:val="single" w:sz="4" w:space="0" w:color="auto"/>
            </w:tcBorders>
          </w:tcPr>
          <w:p w14:paraId="2CA90D65" w14:textId="3CC61DCC" w:rsidR="006E4F94" w:rsidRPr="008F0221" w:rsidRDefault="006E4F94" w:rsidP="000725F2">
            <w:pPr>
              <w:pStyle w:val="Paragraph"/>
              <w:ind w:firstLine="0"/>
            </w:pPr>
            <w:r>
              <w:t>0.</w:t>
            </w:r>
            <w:r w:rsidR="003B0E69">
              <w:t>590</w:t>
            </w:r>
          </w:p>
        </w:tc>
        <w:tc>
          <w:tcPr>
            <w:tcW w:w="720" w:type="dxa"/>
            <w:tcBorders>
              <w:top w:val="single" w:sz="4" w:space="0" w:color="auto"/>
            </w:tcBorders>
          </w:tcPr>
          <w:p w14:paraId="6C73B8D3" w14:textId="46655A56" w:rsidR="006E4F94" w:rsidRPr="008F0221" w:rsidRDefault="006E4F94" w:rsidP="000725F2">
            <w:pPr>
              <w:pStyle w:val="Paragraph"/>
              <w:ind w:firstLine="0"/>
            </w:pPr>
            <w:r>
              <w:t>0</w:t>
            </w:r>
            <w:r w:rsidR="003B0E69">
              <w:t>.520</w:t>
            </w:r>
          </w:p>
        </w:tc>
        <w:tc>
          <w:tcPr>
            <w:tcW w:w="964" w:type="dxa"/>
            <w:tcBorders>
              <w:top w:val="single" w:sz="4" w:space="0" w:color="auto"/>
            </w:tcBorders>
          </w:tcPr>
          <w:p w14:paraId="2E866E64" w14:textId="039D96D6" w:rsidR="006E4F94" w:rsidRPr="008F0221" w:rsidRDefault="006E4F94" w:rsidP="000725F2">
            <w:pPr>
              <w:pStyle w:val="Paragraph"/>
              <w:ind w:firstLine="0"/>
            </w:pPr>
            <w:r>
              <w:t>0.</w:t>
            </w:r>
            <w:r w:rsidR="003B0E69">
              <w:t>465</w:t>
            </w:r>
          </w:p>
        </w:tc>
        <w:tc>
          <w:tcPr>
            <w:tcW w:w="1039" w:type="dxa"/>
            <w:tcBorders>
              <w:top w:val="single" w:sz="4" w:space="0" w:color="auto"/>
            </w:tcBorders>
          </w:tcPr>
          <w:p w14:paraId="7645AFFE" w14:textId="55B22F6B" w:rsidR="006E4F94" w:rsidRPr="008F0221" w:rsidRDefault="006E4F94" w:rsidP="000725F2">
            <w:pPr>
              <w:pStyle w:val="Paragraph"/>
              <w:ind w:firstLine="0"/>
            </w:pPr>
            <w:r>
              <w:t>0.</w:t>
            </w:r>
            <w:r w:rsidR="003B0E69">
              <w:t>696</w:t>
            </w:r>
          </w:p>
        </w:tc>
        <w:tc>
          <w:tcPr>
            <w:tcW w:w="1039" w:type="dxa"/>
            <w:tcBorders>
              <w:top w:val="single" w:sz="4" w:space="0" w:color="auto"/>
            </w:tcBorders>
          </w:tcPr>
          <w:p w14:paraId="6A7D8FEB" w14:textId="055DD4B9" w:rsidR="006E4F94" w:rsidRPr="008F0221" w:rsidRDefault="006E4F94" w:rsidP="000725F2">
            <w:pPr>
              <w:pStyle w:val="Paragraph"/>
              <w:ind w:firstLine="0"/>
            </w:pPr>
            <w:r>
              <w:t>0.</w:t>
            </w:r>
            <w:r w:rsidR="001133C8">
              <w:t>683</w:t>
            </w:r>
          </w:p>
        </w:tc>
        <w:tc>
          <w:tcPr>
            <w:tcW w:w="1039" w:type="dxa"/>
            <w:tcBorders>
              <w:top w:val="single" w:sz="4" w:space="0" w:color="auto"/>
            </w:tcBorders>
          </w:tcPr>
          <w:p w14:paraId="6E0712E5" w14:textId="3B101A82" w:rsidR="006E4F94" w:rsidRPr="008F0221" w:rsidRDefault="006E4F94" w:rsidP="000725F2">
            <w:pPr>
              <w:pStyle w:val="Paragraph"/>
              <w:ind w:firstLine="0"/>
            </w:pPr>
            <w:r>
              <w:t>0.</w:t>
            </w:r>
            <w:r w:rsidR="001133C8">
              <w:t>558</w:t>
            </w:r>
          </w:p>
        </w:tc>
        <w:tc>
          <w:tcPr>
            <w:tcW w:w="1039" w:type="dxa"/>
            <w:tcBorders>
              <w:top w:val="single" w:sz="4" w:space="0" w:color="auto"/>
            </w:tcBorders>
          </w:tcPr>
          <w:p w14:paraId="206CC3F2" w14:textId="53E0002B" w:rsidR="006E4F94" w:rsidRPr="008F0221" w:rsidRDefault="006E4F94" w:rsidP="000725F2">
            <w:pPr>
              <w:pStyle w:val="Paragraph"/>
              <w:ind w:firstLine="0"/>
            </w:pPr>
            <w:r>
              <w:t>0.</w:t>
            </w:r>
            <w:r w:rsidR="001133C8">
              <w:t>530</w:t>
            </w:r>
          </w:p>
        </w:tc>
      </w:tr>
      <w:tr w:rsidR="006E4F94" w:rsidRPr="008F0221" w14:paraId="4E926A94" w14:textId="77777777" w:rsidTr="00CB3971">
        <w:trPr>
          <w:trHeight w:val="288"/>
        </w:trPr>
        <w:tc>
          <w:tcPr>
            <w:tcW w:w="1530" w:type="dxa"/>
          </w:tcPr>
          <w:p w14:paraId="7E8FA823" w14:textId="77777777" w:rsidR="006E4F94" w:rsidRPr="008F0221" w:rsidRDefault="006E4F94" w:rsidP="000725F2">
            <w:pPr>
              <w:pStyle w:val="Paragraph"/>
              <w:ind w:firstLine="0"/>
            </w:pPr>
            <w:r>
              <w:t>Random Forest</w:t>
            </w:r>
          </w:p>
        </w:tc>
        <w:tc>
          <w:tcPr>
            <w:tcW w:w="990" w:type="dxa"/>
          </w:tcPr>
          <w:p w14:paraId="683230E3" w14:textId="2D8DB37D" w:rsidR="006E4F94" w:rsidRPr="008F0221" w:rsidRDefault="006E4F94" w:rsidP="000725F2">
            <w:pPr>
              <w:pStyle w:val="Paragraph"/>
              <w:ind w:firstLine="0"/>
            </w:pPr>
            <w:r>
              <w:t>0.5</w:t>
            </w:r>
            <w:r w:rsidR="001133C8">
              <w:t>32</w:t>
            </w:r>
          </w:p>
        </w:tc>
        <w:tc>
          <w:tcPr>
            <w:tcW w:w="990" w:type="dxa"/>
          </w:tcPr>
          <w:p w14:paraId="688A5D23" w14:textId="03C7A5F8" w:rsidR="006E4F94" w:rsidRPr="008F0221" w:rsidRDefault="006E4F94" w:rsidP="000725F2">
            <w:pPr>
              <w:pStyle w:val="Paragraph"/>
              <w:ind w:firstLine="0"/>
            </w:pPr>
            <w:r>
              <w:t>0.</w:t>
            </w:r>
            <w:r w:rsidR="001133C8">
              <w:t>438</w:t>
            </w:r>
          </w:p>
        </w:tc>
        <w:tc>
          <w:tcPr>
            <w:tcW w:w="720" w:type="dxa"/>
          </w:tcPr>
          <w:p w14:paraId="1F23FE67" w14:textId="08038FE6" w:rsidR="006E4F94" w:rsidRPr="008F0221" w:rsidRDefault="006E4F94" w:rsidP="000725F2">
            <w:pPr>
              <w:pStyle w:val="Paragraph"/>
              <w:ind w:firstLine="0"/>
            </w:pPr>
            <w:r>
              <w:t>0.</w:t>
            </w:r>
            <w:r w:rsidR="001133C8">
              <w:t>445</w:t>
            </w:r>
          </w:p>
        </w:tc>
        <w:tc>
          <w:tcPr>
            <w:tcW w:w="964" w:type="dxa"/>
          </w:tcPr>
          <w:p w14:paraId="42E38478" w14:textId="5CA1428E" w:rsidR="006E4F94" w:rsidRPr="008F0221" w:rsidRDefault="006E4F94" w:rsidP="000725F2">
            <w:pPr>
              <w:pStyle w:val="Paragraph"/>
              <w:ind w:firstLine="0"/>
            </w:pPr>
            <w:r>
              <w:t>0.</w:t>
            </w:r>
            <w:r w:rsidR="001133C8">
              <w:t>440</w:t>
            </w:r>
          </w:p>
        </w:tc>
        <w:tc>
          <w:tcPr>
            <w:tcW w:w="1039" w:type="dxa"/>
          </w:tcPr>
          <w:p w14:paraId="2D5DBB46" w14:textId="6AD5E9ED" w:rsidR="006E4F94" w:rsidRPr="008F0221" w:rsidRDefault="006E4F94" w:rsidP="000725F2">
            <w:pPr>
              <w:pStyle w:val="Paragraph"/>
              <w:ind w:firstLine="0"/>
            </w:pPr>
            <w:r>
              <w:t>0.</w:t>
            </w:r>
            <w:r w:rsidR="001133C8">
              <w:t>595</w:t>
            </w:r>
          </w:p>
        </w:tc>
        <w:tc>
          <w:tcPr>
            <w:tcW w:w="1039" w:type="dxa"/>
          </w:tcPr>
          <w:p w14:paraId="7FE6316F" w14:textId="7D8E8215" w:rsidR="006E4F94" w:rsidRPr="008F0221" w:rsidRDefault="006E4F94" w:rsidP="000725F2">
            <w:pPr>
              <w:pStyle w:val="Paragraph"/>
              <w:ind w:firstLine="0"/>
            </w:pPr>
            <w:r>
              <w:t>0.</w:t>
            </w:r>
            <w:r w:rsidR="002913D6">
              <w:t>453</w:t>
            </w:r>
          </w:p>
        </w:tc>
        <w:tc>
          <w:tcPr>
            <w:tcW w:w="1039" w:type="dxa"/>
          </w:tcPr>
          <w:p w14:paraId="3D037AB1" w14:textId="069F0ABA" w:rsidR="006E4F94" w:rsidRPr="008F0221" w:rsidRDefault="006E4F94" w:rsidP="000725F2">
            <w:pPr>
              <w:pStyle w:val="Paragraph"/>
              <w:ind w:firstLine="0"/>
            </w:pPr>
            <w:r>
              <w:t>0.</w:t>
            </w:r>
            <w:r w:rsidR="002913D6">
              <w:t>473</w:t>
            </w:r>
          </w:p>
        </w:tc>
        <w:tc>
          <w:tcPr>
            <w:tcW w:w="1039" w:type="dxa"/>
          </w:tcPr>
          <w:p w14:paraId="4986AC72" w14:textId="582BB870" w:rsidR="006E4F94" w:rsidRPr="008F0221" w:rsidRDefault="006E4F94" w:rsidP="000725F2">
            <w:pPr>
              <w:pStyle w:val="Paragraph"/>
              <w:ind w:firstLine="0"/>
            </w:pPr>
            <w:r>
              <w:t>0.</w:t>
            </w:r>
            <w:r w:rsidR="002913D6">
              <w:t>446</w:t>
            </w:r>
          </w:p>
        </w:tc>
      </w:tr>
      <w:tr w:rsidR="006E4F94" w:rsidRPr="008F0221" w14:paraId="5971C19C" w14:textId="77777777" w:rsidTr="00CB3971">
        <w:trPr>
          <w:trHeight w:val="288"/>
        </w:trPr>
        <w:tc>
          <w:tcPr>
            <w:tcW w:w="1530" w:type="dxa"/>
          </w:tcPr>
          <w:p w14:paraId="620F8F73" w14:textId="77777777" w:rsidR="006E4F94" w:rsidRPr="008F0221" w:rsidRDefault="006E4F94" w:rsidP="000725F2">
            <w:pPr>
              <w:pStyle w:val="Paragraph"/>
              <w:ind w:firstLine="0"/>
            </w:pPr>
            <w:r>
              <w:t>SVM</w:t>
            </w:r>
          </w:p>
        </w:tc>
        <w:tc>
          <w:tcPr>
            <w:tcW w:w="990" w:type="dxa"/>
          </w:tcPr>
          <w:p w14:paraId="09FF06E6" w14:textId="1448241F" w:rsidR="006E4F94" w:rsidRPr="008F0221" w:rsidRDefault="006E4F94" w:rsidP="000725F2">
            <w:pPr>
              <w:pStyle w:val="Paragraph"/>
              <w:ind w:firstLine="0"/>
            </w:pPr>
            <w:r>
              <w:t>0.</w:t>
            </w:r>
            <w:r w:rsidR="002913D6">
              <w:t>658</w:t>
            </w:r>
          </w:p>
        </w:tc>
        <w:tc>
          <w:tcPr>
            <w:tcW w:w="990" w:type="dxa"/>
          </w:tcPr>
          <w:p w14:paraId="17B84A0C" w14:textId="66949AB6" w:rsidR="006E4F94" w:rsidRPr="008F0221" w:rsidRDefault="006E4F94" w:rsidP="000725F2">
            <w:pPr>
              <w:pStyle w:val="Paragraph"/>
              <w:ind w:firstLine="0"/>
            </w:pPr>
            <w:r>
              <w:t>0.</w:t>
            </w:r>
            <w:r w:rsidR="002913D6">
              <w:t>555</w:t>
            </w:r>
          </w:p>
        </w:tc>
        <w:tc>
          <w:tcPr>
            <w:tcW w:w="720" w:type="dxa"/>
          </w:tcPr>
          <w:p w14:paraId="13FD7372" w14:textId="62BFE2D2" w:rsidR="006E4F94" w:rsidRPr="008F0221" w:rsidRDefault="006E4F94" w:rsidP="000725F2">
            <w:pPr>
              <w:pStyle w:val="Paragraph"/>
              <w:ind w:firstLine="0"/>
            </w:pPr>
            <w:r>
              <w:t>0.</w:t>
            </w:r>
            <w:r w:rsidR="002913D6">
              <w:t>520</w:t>
            </w:r>
          </w:p>
        </w:tc>
        <w:tc>
          <w:tcPr>
            <w:tcW w:w="964" w:type="dxa"/>
          </w:tcPr>
          <w:p w14:paraId="7D42A205" w14:textId="097A74EE" w:rsidR="006E4F94" w:rsidRPr="008F0221" w:rsidRDefault="006E4F94" w:rsidP="000725F2">
            <w:pPr>
              <w:pStyle w:val="Paragraph"/>
              <w:ind w:firstLine="0"/>
            </w:pPr>
            <w:r>
              <w:t>0.</w:t>
            </w:r>
            <w:r w:rsidR="002913D6">
              <w:t>483</w:t>
            </w:r>
          </w:p>
        </w:tc>
        <w:tc>
          <w:tcPr>
            <w:tcW w:w="1039" w:type="dxa"/>
          </w:tcPr>
          <w:p w14:paraId="004E9035" w14:textId="3B94C3AB" w:rsidR="006E4F94" w:rsidRPr="008F0221" w:rsidRDefault="006E4F94" w:rsidP="000725F2">
            <w:pPr>
              <w:pStyle w:val="Paragraph"/>
              <w:ind w:firstLine="0"/>
            </w:pPr>
            <w:r>
              <w:t>0.6</w:t>
            </w:r>
            <w:r w:rsidR="002913D6">
              <w:t>58</w:t>
            </w:r>
          </w:p>
        </w:tc>
        <w:tc>
          <w:tcPr>
            <w:tcW w:w="1039" w:type="dxa"/>
          </w:tcPr>
          <w:p w14:paraId="60FEF46E" w14:textId="2D4A7EB6" w:rsidR="006E4F94" w:rsidRPr="008F0221" w:rsidRDefault="006E4F94" w:rsidP="000725F2">
            <w:pPr>
              <w:pStyle w:val="Paragraph"/>
              <w:ind w:firstLine="0"/>
            </w:pPr>
            <w:r>
              <w:t>0.5</w:t>
            </w:r>
            <w:r w:rsidR="002913D6">
              <w:t>55</w:t>
            </w:r>
          </w:p>
        </w:tc>
        <w:tc>
          <w:tcPr>
            <w:tcW w:w="1039" w:type="dxa"/>
          </w:tcPr>
          <w:p w14:paraId="2FF3FC20" w14:textId="1CFAE094" w:rsidR="006E4F94" w:rsidRPr="008F0221" w:rsidRDefault="006E4F94" w:rsidP="000725F2">
            <w:pPr>
              <w:pStyle w:val="Paragraph"/>
              <w:ind w:firstLine="0"/>
            </w:pPr>
            <w:r>
              <w:t>0.5</w:t>
            </w:r>
            <w:r w:rsidR="002913D6">
              <w:t>20</w:t>
            </w:r>
          </w:p>
        </w:tc>
        <w:tc>
          <w:tcPr>
            <w:tcW w:w="1039" w:type="dxa"/>
          </w:tcPr>
          <w:p w14:paraId="3E1C2986" w14:textId="064DE34A" w:rsidR="006E4F94" w:rsidRPr="008F0221" w:rsidRDefault="006E4F94" w:rsidP="000725F2">
            <w:pPr>
              <w:pStyle w:val="Paragraph"/>
              <w:ind w:firstLine="0"/>
            </w:pPr>
            <w:r>
              <w:t>0.</w:t>
            </w:r>
            <w:r w:rsidR="00964A86">
              <w:t>483</w:t>
            </w:r>
          </w:p>
        </w:tc>
      </w:tr>
      <w:tr w:rsidR="006E4F94" w:rsidRPr="008F0221" w14:paraId="42A3F2F6" w14:textId="77777777" w:rsidTr="00CB3971">
        <w:trPr>
          <w:trHeight w:val="288"/>
        </w:trPr>
        <w:tc>
          <w:tcPr>
            <w:tcW w:w="1530" w:type="dxa"/>
          </w:tcPr>
          <w:p w14:paraId="7C1D65E5" w14:textId="77777777" w:rsidR="006E4F94" w:rsidRPr="008F0221" w:rsidRDefault="006E4F94" w:rsidP="000725F2">
            <w:pPr>
              <w:pStyle w:val="Paragraph"/>
              <w:ind w:firstLine="0"/>
            </w:pPr>
            <w:proofErr w:type="spellStart"/>
            <w:r>
              <w:t>XGBoost</w:t>
            </w:r>
            <w:proofErr w:type="spellEnd"/>
          </w:p>
        </w:tc>
        <w:tc>
          <w:tcPr>
            <w:tcW w:w="990" w:type="dxa"/>
          </w:tcPr>
          <w:p w14:paraId="0EDAF56F" w14:textId="40DDA3C6" w:rsidR="006E4F94" w:rsidRPr="008F0221" w:rsidRDefault="006E4F94" w:rsidP="000725F2">
            <w:pPr>
              <w:pStyle w:val="Paragraph"/>
              <w:ind w:firstLine="0"/>
            </w:pPr>
            <w:r>
              <w:t>0.</w:t>
            </w:r>
            <w:r w:rsidR="00964A86">
              <w:t>633</w:t>
            </w:r>
          </w:p>
        </w:tc>
        <w:tc>
          <w:tcPr>
            <w:tcW w:w="990" w:type="dxa"/>
          </w:tcPr>
          <w:p w14:paraId="010664E4" w14:textId="55F46F19" w:rsidR="006E4F94" w:rsidRPr="008F0221" w:rsidRDefault="006E4F94" w:rsidP="000725F2">
            <w:pPr>
              <w:pStyle w:val="Paragraph"/>
              <w:ind w:firstLine="0"/>
            </w:pPr>
            <w:r>
              <w:t>0.5</w:t>
            </w:r>
            <w:r w:rsidR="00964A86">
              <w:t>75</w:t>
            </w:r>
          </w:p>
        </w:tc>
        <w:tc>
          <w:tcPr>
            <w:tcW w:w="720" w:type="dxa"/>
          </w:tcPr>
          <w:p w14:paraId="6D592FD4" w14:textId="0215297B" w:rsidR="006E4F94" w:rsidRPr="008F0221" w:rsidRDefault="006E4F94" w:rsidP="000725F2">
            <w:pPr>
              <w:pStyle w:val="Paragraph"/>
              <w:ind w:firstLine="0"/>
            </w:pPr>
            <w:r>
              <w:t>0.5</w:t>
            </w:r>
            <w:r w:rsidR="00964A86">
              <w:t>70</w:t>
            </w:r>
          </w:p>
        </w:tc>
        <w:tc>
          <w:tcPr>
            <w:tcW w:w="964" w:type="dxa"/>
          </w:tcPr>
          <w:p w14:paraId="118CD048" w14:textId="6AF712DF" w:rsidR="006E4F94" w:rsidRPr="008F0221" w:rsidRDefault="006E4F94" w:rsidP="000725F2">
            <w:pPr>
              <w:pStyle w:val="Paragraph"/>
              <w:ind w:firstLine="0"/>
            </w:pPr>
            <w:r>
              <w:t>0.5</w:t>
            </w:r>
            <w:r w:rsidR="00964A86">
              <w:t>71</w:t>
            </w:r>
          </w:p>
        </w:tc>
        <w:tc>
          <w:tcPr>
            <w:tcW w:w="1039" w:type="dxa"/>
          </w:tcPr>
          <w:p w14:paraId="621F0756" w14:textId="2823668E" w:rsidR="006E4F94" w:rsidRPr="008F0221" w:rsidRDefault="006E4F94" w:rsidP="000725F2">
            <w:pPr>
              <w:pStyle w:val="Paragraph"/>
              <w:ind w:firstLine="0"/>
            </w:pPr>
            <w:r>
              <w:t>0</w:t>
            </w:r>
            <w:r w:rsidR="00964A86">
              <w:t>.557</w:t>
            </w:r>
          </w:p>
        </w:tc>
        <w:tc>
          <w:tcPr>
            <w:tcW w:w="1039" w:type="dxa"/>
          </w:tcPr>
          <w:p w14:paraId="5B695C63" w14:textId="339C8F94" w:rsidR="006E4F94" w:rsidRPr="008F0221" w:rsidRDefault="006E4F94" w:rsidP="000725F2">
            <w:pPr>
              <w:pStyle w:val="Paragraph"/>
              <w:ind w:firstLine="0"/>
            </w:pPr>
            <w:r>
              <w:t>0.</w:t>
            </w:r>
            <w:r w:rsidR="00A528A1">
              <w:t>457</w:t>
            </w:r>
          </w:p>
        </w:tc>
        <w:tc>
          <w:tcPr>
            <w:tcW w:w="1039" w:type="dxa"/>
          </w:tcPr>
          <w:p w14:paraId="740A1C40" w14:textId="52F757BC" w:rsidR="006E4F94" w:rsidRPr="008F0221" w:rsidRDefault="006E4F94" w:rsidP="000725F2">
            <w:pPr>
              <w:pStyle w:val="Paragraph"/>
              <w:ind w:firstLine="0"/>
            </w:pPr>
            <w:r>
              <w:t>0.</w:t>
            </w:r>
            <w:r w:rsidR="00A528A1">
              <w:t>464</w:t>
            </w:r>
          </w:p>
        </w:tc>
        <w:tc>
          <w:tcPr>
            <w:tcW w:w="1039" w:type="dxa"/>
          </w:tcPr>
          <w:p w14:paraId="42EABEBB" w14:textId="56B8FACC" w:rsidR="006E4F94" w:rsidRPr="008F0221" w:rsidRDefault="006E4F94" w:rsidP="000725F2">
            <w:pPr>
              <w:pStyle w:val="Paragraph"/>
              <w:ind w:firstLine="0"/>
            </w:pPr>
            <w:r>
              <w:t>0.</w:t>
            </w:r>
            <w:r w:rsidR="00A528A1">
              <w:t>456</w:t>
            </w:r>
          </w:p>
        </w:tc>
      </w:tr>
    </w:tbl>
    <w:p w14:paraId="1A3ED359" w14:textId="7059A744" w:rsidR="002A16FD" w:rsidRDefault="002A16FD" w:rsidP="000725F2">
      <w:pPr>
        <w:pStyle w:val="Heading2"/>
      </w:pPr>
      <w:r>
        <w:t>Overall Model Performance</w:t>
      </w:r>
    </w:p>
    <w:p w14:paraId="2A35D844" w14:textId="760C74A5" w:rsidR="00D14BEB" w:rsidRDefault="00043B31" w:rsidP="000725F2">
      <w:pPr>
        <w:pStyle w:val="Paragraph"/>
        <w:ind w:firstLine="288"/>
      </w:pPr>
      <w:r>
        <w:t xml:space="preserve">Figure 2 shows comparison of test accuracy across models and datasets. </w:t>
      </w:r>
      <w:r w:rsidR="00D14BEB" w:rsidRPr="00D14BEB">
        <w:t xml:space="preserve">SVM and Naïve Bayes demonstrate strong performance on the Portuguese and Mathematics datasets according to the chart while SVM maintains competitive results. The Cyprus dataset shows Random Forest together with </w:t>
      </w:r>
      <w:proofErr w:type="spellStart"/>
      <w:r w:rsidR="00D14BEB" w:rsidRPr="00D14BEB">
        <w:t>XGBoost</w:t>
      </w:r>
      <w:proofErr w:type="spellEnd"/>
      <w:r w:rsidR="00D14BEB" w:rsidRPr="00D14BEB">
        <w:t xml:space="preserve"> achieve better accuracy results than Naïve Bayes. The findings demonstrate that different models excel on different datasets yet Naïve Bayes together with SVM show consistent strong performance in student performance prediction tasks.</w:t>
      </w:r>
    </w:p>
    <w:p w14:paraId="56E3E364" w14:textId="77777777" w:rsidR="00043B31" w:rsidRDefault="00043B31" w:rsidP="000725F2">
      <w:pPr>
        <w:pStyle w:val="Paragraph"/>
        <w:ind w:firstLine="288"/>
      </w:pPr>
    </w:p>
    <w:p w14:paraId="1D4263AA" w14:textId="77777777" w:rsidR="005F6C5A" w:rsidRDefault="005276D2" w:rsidP="000725F2">
      <w:pPr>
        <w:pStyle w:val="Paragraph"/>
        <w:keepNext/>
        <w:jc w:val="center"/>
      </w:pPr>
      <w:r>
        <w:rPr>
          <w:noProof/>
        </w:rPr>
        <w:drawing>
          <wp:inline distT="0" distB="0" distL="0" distR="0" wp14:anchorId="3B580454" wp14:editId="22BD0F8B">
            <wp:extent cx="4198620" cy="2386052"/>
            <wp:effectExtent l="0" t="0" r="0" b="0"/>
            <wp:docPr id="503578725" name="Picture 3"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578725" name="Picture 3" descr="A graph of different colored bars&#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70303" cy="2426789"/>
                    </a:xfrm>
                    <a:prstGeom prst="rect">
                      <a:avLst/>
                    </a:prstGeom>
                  </pic:spPr>
                </pic:pic>
              </a:graphicData>
            </a:graphic>
          </wp:inline>
        </w:drawing>
      </w:r>
    </w:p>
    <w:p w14:paraId="26BFB88F" w14:textId="58D65A69" w:rsidR="00E70EA0" w:rsidRPr="005F6C5A" w:rsidRDefault="005F6C5A" w:rsidP="00CB3971">
      <w:pPr>
        <w:pStyle w:val="Caption"/>
        <w:spacing w:before="120" w:after="0"/>
        <w:jc w:val="center"/>
        <w:rPr>
          <w:i w:val="0"/>
          <w:iCs w:val="0"/>
          <w:color w:val="000000" w:themeColor="text1"/>
        </w:rPr>
      </w:pPr>
      <w:r w:rsidRPr="005F6C5A">
        <w:rPr>
          <w:b/>
          <w:bCs/>
          <w:i w:val="0"/>
          <w:iCs w:val="0"/>
          <w:color w:val="000000" w:themeColor="text1"/>
        </w:rPr>
        <w:t xml:space="preserve">FIGURE </w:t>
      </w:r>
      <w:r w:rsidRPr="005F6C5A">
        <w:rPr>
          <w:b/>
          <w:bCs/>
          <w:i w:val="0"/>
          <w:iCs w:val="0"/>
          <w:color w:val="000000" w:themeColor="text1"/>
        </w:rPr>
        <w:fldChar w:fldCharType="begin"/>
      </w:r>
      <w:r w:rsidRPr="005F6C5A">
        <w:rPr>
          <w:b/>
          <w:bCs/>
          <w:i w:val="0"/>
          <w:iCs w:val="0"/>
          <w:color w:val="000000" w:themeColor="text1"/>
        </w:rPr>
        <w:instrText xml:space="preserve"> SEQ Figure \* ARABIC </w:instrText>
      </w:r>
      <w:r w:rsidRPr="005F6C5A">
        <w:rPr>
          <w:b/>
          <w:bCs/>
          <w:i w:val="0"/>
          <w:iCs w:val="0"/>
          <w:color w:val="000000" w:themeColor="text1"/>
        </w:rPr>
        <w:fldChar w:fldCharType="separate"/>
      </w:r>
      <w:r w:rsidR="004518FB">
        <w:rPr>
          <w:b/>
          <w:bCs/>
          <w:i w:val="0"/>
          <w:iCs w:val="0"/>
          <w:noProof/>
          <w:color w:val="000000" w:themeColor="text1"/>
        </w:rPr>
        <w:t>2</w:t>
      </w:r>
      <w:r w:rsidRPr="005F6C5A">
        <w:rPr>
          <w:b/>
          <w:bCs/>
          <w:i w:val="0"/>
          <w:iCs w:val="0"/>
          <w:color w:val="000000" w:themeColor="text1"/>
        </w:rPr>
        <w:fldChar w:fldCharType="end"/>
      </w:r>
      <w:r w:rsidRPr="005F6C5A">
        <w:rPr>
          <w:b/>
          <w:bCs/>
          <w:i w:val="0"/>
          <w:iCs w:val="0"/>
          <w:color w:val="000000" w:themeColor="text1"/>
        </w:rPr>
        <w:t>.</w:t>
      </w:r>
      <w:r w:rsidRPr="005F6C5A">
        <w:rPr>
          <w:i w:val="0"/>
          <w:iCs w:val="0"/>
          <w:color w:val="000000" w:themeColor="text1"/>
        </w:rPr>
        <w:t xml:space="preserve"> Comparison of test accuracy across models and datasets</w:t>
      </w:r>
    </w:p>
    <w:p w14:paraId="043AED5E" w14:textId="3CE0CF48" w:rsidR="004428BC" w:rsidRDefault="004428BC" w:rsidP="000725F2">
      <w:pPr>
        <w:pStyle w:val="Heading2"/>
      </w:pPr>
      <w:r>
        <w:lastRenderedPageBreak/>
        <w:t>Key Predictors of Student Performance</w:t>
      </w:r>
    </w:p>
    <w:p w14:paraId="18907E6C" w14:textId="77777777" w:rsidR="00DE14BF" w:rsidRDefault="00DE14BF" w:rsidP="00CB3971">
      <w:pPr>
        <w:pStyle w:val="Paragraph"/>
        <w:ind w:firstLine="288"/>
      </w:pPr>
      <w:r w:rsidRPr="00DE14BF">
        <w:t xml:space="preserve">On each of the three datasets that were analyzed Cyprus, Portuguese, and Mathematics the same set of predictors was identified using feature selection and model interpretation. The most significant and common predictors were age, parent education, study time, and romantic relationships. </w:t>
      </w:r>
    </w:p>
    <w:p w14:paraId="3DD8FB2B" w14:textId="77777777" w:rsidR="00DE14BF" w:rsidRDefault="00DE14BF" w:rsidP="00CB3971">
      <w:pPr>
        <w:pStyle w:val="Paragraph"/>
        <w:ind w:firstLine="288"/>
      </w:pPr>
      <w:r w:rsidRPr="00DE14BF">
        <w:t xml:space="preserve">These variables were selected by RFE in all the datasets and exhibited high relevance in distinguishing between students who would pass and those likely to fail. Age was the most important variable across all datasets. In the Cyprus dataset, in which age is used as an ordinal category, older students were allocated more frequently to lower performance classes. </w:t>
      </w:r>
    </w:p>
    <w:p w14:paraId="7188C157" w14:textId="64E95509" w:rsidR="00DE14BF" w:rsidRDefault="00DE14BF" w:rsidP="00CB3971">
      <w:pPr>
        <w:pStyle w:val="Paragraph"/>
        <w:ind w:firstLine="288"/>
      </w:pPr>
      <w:r w:rsidRPr="00DE14BF">
        <w:t xml:space="preserve">Similarly, in the Portuguese and Mathematics datasets, age continued to have predictive power, affirming the general finding that path and rate of academic study are significant, regardless of cultural or institutional setting. Specifically, parental levels of education historically the conventional gold standard for academic assistance and socio-economic stability proxies had inconsistent and relatively weaker correlations with end performance, particularly in the Cyprus dataset. </w:t>
      </w:r>
    </w:p>
    <w:p w14:paraId="120384B2" w14:textId="66701D06" w:rsidR="00DE14BF" w:rsidRDefault="00DE14BF" w:rsidP="00CB3971">
      <w:pPr>
        <w:pStyle w:val="Paragraph"/>
        <w:ind w:firstLine="288"/>
        <w:rPr>
          <w:b/>
        </w:rPr>
      </w:pPr>
      <w:r w:rsidRPr="00DE14BF">
        <w:t>This suggests that while structural advantages are significant, behavioral and developmental predictors may have greater direct effects on academic performance in real student populations. Study hours per week, reversed in direction to put interpretive flow in the anticipated direction, was a consistent variable across all databases. Their consistency in culturally diverse samples also lends credence to their generalizability and usefulness for the construction of early-warning systems and support interventions based on a holistic portrait of student success.</w:t>
      </w:r>
    </w:p>
    <w:p w14:paraId="6B3BE170" w14:textId="10B88643" w:rsidR="007D49ED" w:rsidRDefault="008A042D" w:rsidP="000725F2">
      <w:pPr>
        <w:pStyle w:val="Heading2"/>
      </w:pPr>
      <w:r>
        <w:t>Practical Implications of Results</w:t>
      </w:r>
      <w:r w:rsidR="00960749">
        <w:t xml:space="preserve"> </w:t>
      </w:r>
    </w:p>
    <w:p w14:paraId="3E5379D8" w14:textId="7A282EE9" w:rsidR="00DE14BF" w:rsidRDefault="00DE14BF" w:rsidP="00CB3971">
      <w:pPr>
        <w:pStyle w:val="Paragraph"/>
        <w:ind w:firstLine="288"/>
      </w:pPr>
      <w:r w:rsidRPr="00DE14BF">
        <w:t xml:space="preserve">The results of this study highlight the growing potential of using machine learning and predictive analytics on education systems in a scalable and feasible way. The continued robustness of models such as </w:t>
      </w:r>
      <w:proofErr w:type="spellStart"/>
      <w:r w:rsidRPr="00DE14BF">
        <w:t>XGBoost</w:t>
      </w:r>
      <w:proofErr w:type="spellEnd"/>
      <w:r w:rsidRPr="00DE14BF">
        <w:t xml:space="preserve"> and </w:t>
      </w:r>
      <w:r w:rsidR="008A58A5">
        <w:t>Naïve</w:t>
      </w:r>
      <w:r w:rsidRPr="00DE14BF">
        <w:t xml:space="preserve"> Bayes after being trained on small, interpretable input features suggest that complex student outcomes might be predictably modelled without having to gather highly sensitive or obtrusive data. </w:t>
      </w:r>
    </w:p>
    <w:p w14:paraId="590224C2" w14:textId="5F82E07F" w:rsidR="00DE14BF" w:rsidRDefault="00DE14BF" w:rsidP="00CB3971">
      <w:pPr>
        <w:pStyle w:val="Paragraph"/>
        <w:ind w:firstLine="288"/>
      </w:pPr>
      <w:r w:rsidRPr="00DE14BF">
        <w:t xml:space="preserve">This implies that schools can begin to implement predictive systems based on basic academic, behavior, and demographic data making early intervention possible and ethical. The most profound finding, perhaps, is the persistent effect of developmental and behavior traits such as age, marital status, and study hours across the three datasets. The recurring influence of PARTNER and AGE on RFE shows the role of pacing- and social-emotional variables in student success. </w:t>
      </w:r>
    </w:p>
    <w:p w14:paraId="0A277ED8" w14:textId="6F0515B0" w:rsidR="00DE14BF" w:rsidRDefault="00DE14BF" w:rsidP="00CB3971">
      <w:pPr>
        <w:pStyle w:val="Paragraph"/>
        <w:ind w:firstLine="288"/>
        <w:rPr>
          <w:b/>
        </w:rPr>
      </w:pPr>
      <w:r w:rsidRPr="00DE14BF">
        <w:t xml:space="preserve">Additionally, the cross-subject, cross-country design of the study demonstrates that generalizable models can be applied successfully in a variety of curricula and cultural educational contexts. Despite subject matter and dataset structure </w:t>
      </w:r>
      <w:r w:rsidR="008A58A5" w:rsidRPr="00DE14BF">
        <w:t>differences,</w:t>
      </w:r>
      <w:r w:rsidRPr="00DE14BF">
        <w:t xml:space="preserve"> performance of the models was strong when standardized preprocessing and feature alignment were employed. Briefly, this study presents a model not only for the forecasting of student performance but also for operational educational planning, providing institutions with an explicit, adaptive, and socially accountable approach to academic success prediction.</w:t>
      </w:r>
    </w:p>
    <w:p w14:paraId="3BCC9F7D" w14:textId="2E303329" w:rsidR="007454D9" w:rsidRDefault="007454D9" w:rsidP="000725F2">
      <w:pPr>
        <w:pStyle w:val="Heading2"/>
      </w:pPr>
      <w:r>
        <w:t>Limitations and Future Work</w:t>
      </w:r>
      <w:r w:rsidR="00397CE9">
        <w:t xml:space="preserve"> </w:t>
      </w:r>
    </w:p>
    <w:p w14:paraId="4ED94F18" w14:textId="4BF03C85" w:rsidR="008A58A5" w:rsidRDefault="00DE14BF" w:rsidP="00CB3971">
      <w:pPr>
        <w:pStyle w:val="Paragraph"/>
        <w:ind w:firstLine="288"/>
      </w:pPr>
      <w:r w:rsidRPr="00DE14BF">
        <w:t xml:space="preserve">The most evident limitation is the imbalance between the size of the dataset among the three data sources. While the Cyprus dataset only had 145 records, the Portuguese and Mathematics datasets were comprised of 648 and 394 records, respectively. The imbalance would have contributed to the variation in the performance of classifications, particularly the very high rates observed in certain models such as </w:t>
      </w:r>
      <w:r w:rsidR="00184481">
        <w:t>Naive</w:t>
      </w:r>
      <w:r w:rsidRPr="00DE14BF">
        <w:t xml:space="preserve"> Bayes and </w:t>
      </w:r>
      <w:proofErr w:type="spellStart"/>
      <w:r w:rsidRPr="00DE14BF">
        <w:t>XGBoost</w:t>
      </w:r>
      <w:proofErr w:type="spellEnd"/>
      <w:r w:rsidRPr="00DE14BF">
        <w:t xml:space="preserve">. Secondly, the scope of features used is limited. As a result, while the models are effective at predicting students into Pass or Fail, they do not have good interpretability of the causality of student underperformance. </w:t>
      </w:r>
    </w:p>
    <w:p w14:paraId="4499FD7D" w14:textId="01BC2051" w:rsidR="00DE14BF" w:rsidRDefault="00DE14BF" w:rsidP="00CB3971">
      <w:pPr>
        <w:pStyle w:val="Paragraph"/>
        <w:ind w:firstLine="288"/>
        <w:rPr>
          <w:b/>
          <w:caps/>
        </w:rPr>
      </w:pPr>
      <w:r w:rsidRPr="00DE14BF">
        <w:t xml:space="preserve">Another limitation is the absence of external or real-world testing. To address these constraints, future research must strive to expand the collection of datasets from more diverse educational institutions, geographies, and student groups. The incorporation of longitudinal data would allow for monitoring of academic achievement over time, improving causal inference and prediction stability. Furthermore, the incorporation of psychosocial, motivational, and institutional variables would enhance the interpretability and equity of models, yielding more actionable outcomes for educators. Pilot studies in schools would assess the feasibility, ethical acceptability, and sufficiency of the model as a decision-support tool to guide its development into an effective and ethical scale-up as </w:t>
      </w:r>
      <w:proofErr w:type="gramStart"/>
      <w:r w:rsidRPr="00DE14BF">
        <w:t>a student</w:t>
      </w:r>
      <w:proofErr w:type="gramEnd"/>
      <w:r w:rsidRPr="00DE14BF">
        <w:t xml:space="preserve"> success prediction framework.</w:t>
      </w:r>
    </w:p>
    <w:p w14:paraId="4A1C4294" w14:textId="0CF59677" w:rsidR="008E7BE7" w:rsidRDefault="008E7BE7" w:rsidP="000725F2">
      <w:pPr>
        <w:pStyle w:val="Heading1"/>
      </w:pPr>
      <w:r>
        <w:lastRenderedPageBreak/>
        <w:t>Conclusion</w:t>
      </w:r>
      <w:r w:rsidR="00C3354E">
        <w:t xml:space="preserve"> </w:t>
      </w:r>
    </w:p>
    <w:p w14:paraId="0CA0E10F" w14:textId="79E99B22" w:rsidR="00DE14BF" w:rsidRDefault="00DE14BF" w:rsidP="00CB3971">
      <w:pPr>
        <w:pStyle w:val="Paragraph"/>
        <w:ind w:firstLine="288"/>
        <w:rPr>
          <w:b/>
          <w:caps/>
        </w:rPr>
      </w:pPr>
      <w:r w:rsidRPr="00DE14BF">
        <w:t xml:space="preserve">The study presented </w:t>
      </w:r>
      <w:proofErr w:type="spellStart"/>
      <w:r w:rsidRPr="00DE14BF">
        <w:t>EduInsight</w:t>
      </w:r>
      <w:proofErr w:type="spellEnd"/>
      <w:r w:rsidRPr="00DE14BF">
        <w:t>, a predictive modeling framework that was developed to forecast student academic performance in three real-world educational datasets in Portugal, Cyprus, and a sub-set of Mathematics. With a view to shared socio-demographic and behavioral factors, the study demonstrated that consistent preprocessing through reverse Likert scaling and recursive feature elimination enables precise prediction of performance using interpretable variables of low complexity. The developmental and behavioral traits were found to consistently appear across datasets, highlighting the necessity for schools to adopt a more holistic method of student success incorporating emotional and social aspects alongside cognitive achievement. With further validation, extension, and real-world testing, the framework may be shaped into an ethical and effective decision-support system to enhance student performance in culturally diverse learning environments.</w:t>
      </w:r>
    </w:p>
    <w:p w14:paraId="16F21B4D" w14:textId="24B870F2" w:rsidR="00613B4D" w:rsidRDefault="0016385D" w:rsidP="000725F2">
      <w:pPr>
        <w:pStyle w:val="Heading1"/>
        <w:rPr>
          <w:b w:val="0"/>
          <w:caps w:val="0"/>
          <w:sz w:val="20"/>
        </w:rPr>
      </w:pPr>
      <w:r w:rsidRPr="00D34786">
        <w:rPr>
          <w:rFonts w:asciiTheme="majorBidi" w:hAnsiTheme="majorBidi" w:cstheme="majorBidi"/>
        </w:rPr>
        <w:t>References</w:t>
      </w:r>
    </w:p>
    <w:p w14:paraId="6F149A9B" w14:textId="77777777" w:rsidR="00E5050D" w:rsidRPr="00E5050D" w:rsidRDefault="00E5050D" w:rsidP="00CB3971">
      <w:pPr>
        <w:pStyle w:val="Paragraphbulleted"/>
        <w:numPr>
          <w:ilvl w:val="0"/>
          <w:numId w:val="47"/>
        </w:numPr>
        <w:ind w:left="432" w:hanging="432"/>
        <w:rPr>
          <w:lang w:val="en-MY"/>
        </w:rPr>
      </w:pPr>
      <w:r w:rsidRPr="00E5050D">
        <w:t>P. Cortez, and A.M.G. Silva, “Using data mining to predict secondary school student performance,” (2008).</w:t>
      </w:r>
    </w:p>
    <w:p w14:paraId="368EE2DF" w14:textId="77777777" w:rsidR="006A3777" w:rsidRPr="006A3777" w:rsidRDefault="006A3777" w:rsidP="00CB3971">
      <w:pPr>
        <w:pStyle w:val="Paragraphbulleted"/>
        <w:numPr>
          <w:ilvl w:val="0"/>
          <w:numId w:val="47"/>
        </w:numPr>
        <w:ind w:left="432" w:hanging="432"/>
        <w:rPr>
          <w:lang w:val="en-MY"/>
        </w:rPr>
      </w:pPr>
      <w:r w:rsidRPr="006A3777">
        <w:rPr>
          <w:lang w:eastAsia="en-MY"/>
        </w:rPr>
        <w:t>A. Peña-Ayala, “Educational data mining: A survey and a data mining-based analysis of recent works,” Expert Systems with Applications </w:t>
      </w:r>
      <w:r w:rsidRPr="006A3777">
        <w:rPr>
          <w:b/>
          <w:bCs/>
          <w:lang w:eastAsia="en-MY"/>
        </w:rPr>
        <w:t>41</w:t>
      </w:r>
      <w:r w:rsidRPr="006A3777">
        <w:rPr>
          <w:lang w:eastAsia="en-MY"/>
        </w:rPr>
        <w:t>(4, Part 1), 1432–1462 (2014).</w:t>
      </w:r>
    </w:p>
    <w:p w14:paraId="3AD80D82" w14:textId="053AA9C0" w:rsidR="002279E6" w:rsidRPr="002279E6" w:rsidRDefault="002279E6" w:rsidP="00CB3971">
      <w:pPr>
        <w:pStyle w:val="Paragraphbulleted"/>
        <w:numPr>
          <w:ilvl w:val="0"/>
          <w:numId w:val="47"/>
        </w:numPr>
        <w:ind w:left="432" w:hanging="432"/>
        <w:rPr>
          <w:lang w:val="en-MY"/>
        </w:rPr>
      </w:pPr>
      <w:r w:rsidRPr="002279E6">
        <w:rPr>
          <w:lang w:val="en-MY"/>
        </w:rPr>
        <w:t>R. Al-</w:t>
      </w:r>
      <w:proofErr w:type="spellStart"/>
      <w:r w:rsidRPr="002279E6">
        <w:rPr>
          <w:lang w:val="en-MY"/>
        </w:rPr>
        <w:t>Shabandar</w:t>
      </w:r>
      <w:proofErr w:type="spellEnd"/>
      <w:r w:rsidRPr="002279E6">
        <w:rPr>
          <w:lang w:val="en-MY"/>
        </w:rPr>
        <w:t xml:space="preserve">, A. Hussain, A. Laws, R. Keight, J. Lunn, and M. Radi, “Machine learning approaches to predict learning outcomes in Massive Open Online Courses,” </w:t>
      </w:r>
      <w:r w:rsidRPr="002279E6">
        <w:rPr>
          <w:i/>
          <w:iCs/>
          <w:lang w:val="en-MY"/>
        </w:rPr>
        <w:t>2017 International Joint Conference on Neural Networks (IJCNN)</w:t>
      </w:r>
      <w:r w:rsidRPr="002279E6">
        <w:rPr>
          <w:lang w:val="en-MY"/>
        </w:rPr>
        <w:t>, Anchorage, AK, USA, 2017, pp. 713–720.</w:t>
      </w:r>
    </w:p>
    <w:p w14:paraId="43C6BD95" w14:textId="77777777" w:rsidR="006A3777" w:rsidRPr="006A3777" w:rsidRDefault="006A3777" w:rsidP="00CB3971">
      <w:pPr>
        <w:pStyle w:val="Paragraphbulleted"/>
        <w:numPr>
          <w:ilvl w:val="0"/>
          <w:numId w:val="47"/>
        </w:numPr>
        <w:ind w:left="432" w:hanging="432"/>
        <w:rPr>
          <w:lang w:val="en-MY"/>
        </w:rPr>
      </w:pPr>
      <w:r w:rsidRPr="006A3777">
        <w:t xml:space="preserve">F. </w:t>
      </w:r>
      <w:proofErr w:type="spellStart"/>
      <w:r w:rsidRPr="006A3777">
        <w:t>Marbouti</w:t>
      </w:r>
      <w:proofErr w:type="spellEnd"/>
      <w:r w:rsidRPr="006A3777">
        <w:t xml:space="preserve">, H.A. </w:t>
      </w:r>
      <w:proofErr w:type="spellStart"/>
      <w:r w:rsidRPr="006A3777">
        <w:t>Diefes</w:t>
      </w:r>
      <w:proofErr w:type="spellEnd"/>
      <w:r w:rsidRPr="006A3777">
        <w:t>-Dux, and K. Madhavan, “Models for early prediction of at-risk students in a course using standards-based grading,” Computers &amp; Education </w:t>
      </w:r>
      <w:r w:rsidRPr="006A3777">
        <w:rPr>
          <w:b/>
          <w:bCs/>
        </w:rPr>
        <w:t>103</w:t>
      </w:r>
      <w:r w:rsidRPr="006A3777">
        <w:t>, 1–15 (2016).</w:t>
      </w:r>
    </w:p>
    <w:p w14:paraId="4DE82C42" w14:textId="77777777" w:rsidR="006A3777" w:rsidRPr="006A3777" w:rsidRDefault="006A3777" w:rsidP="00CB3971">
      <w:pPr>
        <w:pStyle w:val="Paragraphbulleted"/>
        <w:numPr>
          <w:ilvl w:val="0"/>
          <w:numId w:val="47"/>
        </w:numPr>
        <w:ind w:left="432" w:hanging="432"/>
        <w:rPr>
          <w:lang w:val="en-MY"/>
        </w:rPr>
      </w:pPr>
      <w:r w:rsidRPr="006A3777">
        <w:t>L. Aulck, N. Velagapudi, J. Blumenstock, and J. West, “Predicting Student Dropout in Higher Education,” (2016).</w:t>
      </w:r>
    </w:p>
    <w:p w14:paraId="0760277B" w14:textId="1701FB3A" w:rsidR="00E81B18" w:rsidRPr="00834FCC" w:rsidRDefault="006A3777" w:rsidP="00CB3971">
      <w:pPr>
        <w:pStyle w:val="Paragraphbulleted"/>
        <w:numPr>
          <w:ilvl w:val="0"/>
          <w:numId w:val="47"/>
        </w:numPr>
        <w:ind w:left="432" w:hanging="432"/>
        <w:rPr>
          <w:lang w:val="en-MY"/>
        </w:rPr>
      </w:pPr>
      <w:r w:rsidRPr="006A3777">
        <w:t xml:space="preserve">R. Idris, and J. </w:t>
      </w:r>
      <w:proofErr w:type="spellStart"/>
      <w:r w:rsidRPr="006A3777">
        <w:t>Bacotang</w:t>
      </w:r>
      <w:proofErr w:type="spellEnd"/>
      <w:r w:rsidRPr="006A3777">
        <w:t>, “Exploring STEM Education Trends in Malaysia: Building a Talent Pool for Industrial Revolution 4.0 and Society 5.0,” International Journal of Academic Research in Progressive Education and Development </w:t>
      </w:r>
      <w:r w:rsidRPr="006A3777">
        <w:rPr>
          <w:b/>
          <w:bCs/>
        </w:rPr>
        <w:t>12</w:t>
      </w:r>
      <w:r w:rsidRPr="006A3777">
        <w:t>(2), 358–369 (2023).</w:t>
      </w:r>
    </w:p>
    <w:p w14:paraId="301A4520" w14:textId="41416BD5" w:rsidR="006A3777" w:rsidRPr="006A3777" w:rsidRDefault="006A3777" w:rsidP="00CB3971">
      <w:pPr>
        <w:pStyle w:val="Paragraphbulleted"/>
        <w:numPr>
          <w:ilvl w:val="0"/>
          <w:numId w:val="47"/>
        </w:numPr>
        <w:ind w:left="432" w:hanging="432"/>
        <w:rPr>
          <w:lang w:val="en-MY"/>
        </w:rPr>
      </w:pPr>
      <w:r w:rsidRPr="006A3777">
        <w:t>M.M. Hussain, S. Akbar, S.A. Hassan, M.W. Aziz, and F. Urooj, “Prediction of Student’s Academic Performance through Data Mining Approach,” J</w:t>
      </w:r>
      <w:r w:rsidR="0039053C">
        <w:t>ournal of Informatics and Web Engineering</w:t>
      </w:r>
      <w:r w:rsidRPr="006A3777">
        <w:t> </w:t>
      </w:r>
      <w:r w:rsidRPr="006A3777">
        <w:rPr>
          <w:b/>
          <w:bCs/>
        </w:rPr>
        <w:t>3</w:t>
      </w:r>
      <w:r w:rsidRPr="006A3777">
        <w:t>(1), 241–251 (2024).</w:t>
      </w:r>
    </w:p>
    <w:p w14:paraId="1AE41F08" w14:textId="16734E49" w:rsidR="006A3777" w:rsidRPr="006A3777" w:rsidRDefault="006A3777" w:rsidP="00CB3971">
      <w:pPr>
        <w:pStyle w:val="ListParagraph"/>
        <w:numPr>
          <w:ilvl w:val="0"/>
          <w:numId w:val="47"/>
        </w:numPr>
        <w:ind w:left="432" w:hanging="432"/>
        <w:contextualSpacing w:val="0"/>
        <w:rPr>
          <w:sz w:val="20"/>
          <w:lang w:val="en-MY" w:eastAsia="en-MY"/>
        </w:rPr>
      </w:pPr>
      <w:r w:rsidRPr="006A3777">
        <w:rPr>
          <w:sz w:val="20"/>
        </w:rPr>
        <w:t xml:space="preserve">C. </w:t>
      </w:r>
      <w:proofErr w:type="spellStart"/>
      <w:r w:rsidRPr="006A3777">
        <w:rPr>
          <w:sz w:val="20"/>
        </w:rPr>
        <w:t>Susaie</w:t>
      </w:r>
      <w:proofErr w:type="spellEnd"/>
      <w:r w:rsidRPr="006A3777">
        <w:rPr>
          <w:sz w:val="20"/>
        </w:rPr>
        <w:t xml:space="preserve">, C.-K. Tan, and P.-Y. Goh, “Learning Experience with </w:t>
      </w:r>
      <w:proofErr w:type="spellStart"/>
      <w:r w:rsidRPr="006A3777">
        <w:rPr>
          <w:sz w:val="20"/>
        </w:rPr>
        <w:t>LearnwithEmma</w:t>
      </w:r>
      <w:proofErr w:type="spellEnd"/>
      <w:r w:rsidRPr="006A3777">
        <w:rPr>
          <w:sz w:val="20"/>
        </w:rPr>
        <w:t xml:space="preserve">,” </w:t>
      </w:r>
      <w:r w:rsidR="0039053C" w:rsidRPr="0039053C">
        <w:rPr>
          <w:sz w:val="20"/>
        </w:rPr>
        <w:t>Journal of Informatics and Web Engineering</w:t>
      </w:r>
      <w:r w:rsidRPr="006A3777">
        <w:rPr>
          <w:sz w:val="20"/>
        </w:rPr>
        <w:t> </w:t>
      </w:r>
      <w:r w:rsidRPr="006A3777">
        <w:rPr>
          <w:b/>
          <w:bCs/>
          <w:sz w:val="20"/>
        </w:rPr>
        <w:t>1</w:t>
      </w:r>
      <w:r w:rsidRPr="006A3777">
        <w:rPr>
          <w:sz w:val="20"/>
        </w:rPr>
        <w:t>(2), 30–44 (2022).</w:t>
      </w:r>
    </w:p>
    <w:p w14:paraId="13241FFD" w14:textId="3CA72106" w:rsidR="006A3777" w:rsidRDefault="006A3777" w:rsidP="00CB3971">
      <w:pPr>
        <w:pStyle w:val="ListParagraph"/>
        <w:numPr>
          <w:ilvl w:val="0"/>
          <w:numId w:val="47"/>
        </w:numPr>
        <w:ind w:left="432" w:hanging="432"/>
        <w:contextualSpacing w:val="0"/>
        <w:rPr>
          <w:sz w:val="20"/>
        </w:rPr>
      </w:pPr>
      <w:commentRangeStart w:id="1"/>
      <w:r w:rsidRPr="006A3777">
        <w:rPr>
          <w:sz w:val="20"/>
        </w:rPr>
        <w:t xml:space="preserve">B.Ş. </w:t>
      </w:r>
      <w:proofErr w:type="spellStart"/>
      <w:r w:rsidRPr="006A3777">
        <w:rPr>
          <w:sz w:val="20"/>
        </w:rPr>
        <w:t>Nevriye</w:t>
      </w:r>
      <w:proofErr w:type="spellEnd"/>
      <w:r w:rsidRPr="006A3777">
        <w:rPr>
          <w:sz w:val="20"/>
        </w:rPr>
        <w:t xml:space="preserve"> Yilmaz, “Higher Education Students Performance Evaluation,” (2019</w:t>
      </w:r>
      <w:r w:rsidR="00653FF1" w:rsidRPr="006A3777">
        <w:rPr>
          <w:sz w:val="20"/>
        </w:rPr>
        <w:t>).</w:t>
      </w:r>
      <w:r w:rsidR="00653FF1" w:rsidRPr="00653FF1">
        <w:rPr>
          <w:sz w:val="20"/>
        </w:rPr>
        <w:t xml:space="preserve"> https://www.kaggle.com/datasets/csafrit2/higher-education-students-performance-evaluation</w:t>
      </w:r>
    </w:p>
    <w:p w14:paraId="4DE91CCB" w14:textId="5D7141AA" w:rsidR="00326AE0" w:rsidRPr="00653FF1" w:rsidRDefault="006A3777" w:rsidP="00653FF1">
      <w:pPr>
        <w:pStyle w:val="ListParagraph"/>
        <w:numPr>
          <w:ilvl w:val="0"/>
          <w:numId w:val="47"/>
        </w:numPr>
        <w:ind w:left="432" w:hanging="432"/>
        <w:rPr>
          <w:sz w:val="20"/>
          <w:lang w:val="en-MY"/>
        </w:rPr>
      </w:pPr>
      <w:r w:rsidRPr="00653FF1">
        <w:rPr>
          <w:sz w:val="20"/>
        </w:rPr>
        <w:t>P. Cortez, “Student Performance,” (2008).</w:t>
      </w:r>
      <w:commentRangeEnd w:id="1"/>
      <w:r w:rsidR="0039053C" w:rsidRPr="00653FF1">
        <w:rPr>
          <w:rStyle w:val="CommentReference"/>
          <w:sz w:val="20"/>
          <w:szCs w:val="20"/>
        </w:rPr>
        <w:commentReference w:id="1"/>
      </w:r>
      <w:r w:rsidR="00653FF1" w:rsidRPr="00653FF1">
        <w:rPr>
          <w:sz w:val="20"/>
          <w:lang w:val="en-MY"/>
        </w:rPr>
        <w:t>https://doi.org/10.24432/C5TG7T.</w:t>
      </w:r>
    </w:p>
    <w:sectPr w:rsidR="00326AE0" w:rsidRPr="00653FF1" w:rsidSect="00D30640">
      <w:pgSz w:w="12240" w:h="15840"/>
      <w:pgMar w:top="1440" w:right="1440" w:bottom="1440" w:left="1440"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Haw Su Cheng" w:date="2025-10-01T14:08:00Z" w:initials="H">
    <w:p w14:paraId="608F174A" w14:textId="77777777" w:rsidR="0039053C" w:rsidRDefault="0039053C" w:rsidP="0039053C">
      <w:pPr>
        <w:pStyle w:val="CommentText"/>
      </w:pPr>
      <w:r>
        <w:rPr>
          <w:rStyle w:val="CommentReference"/>
        </w:rPr>
        <w:annotationRef/>
      </w:r>
      <w:r>
        <w:t>Give full information.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8F174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0B7EEB" w16cex:dateUtc="2025-10-01T0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8F174A" w16cid:durableId="650B7E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A83EB" w14:textId="77777777" w:rsidR="001E745C" w:rsidRDefault="001E745C" w:rsidP="00BC0C57">
      <w:r>
        <w:separator/>
      </w:r>
    </w:p>
  </w:endnote>
  <w:endnote w:type="continuationSeparator" w:id="0">
    <w:p w14:paraId="3C1B2A39" w14:textId="77777777" w:rsidR="001E745C" w:rsidRDefault="001E745C" w:rsidP="00BC0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395DD" w14:textId="77777777" w:rsidR="001E745C" w:rsidRDefault="001E745C" w:rsidP="00BC0C57">
      <w:r>
        <w:separator/>
      </w:r>
    </w:p>
  </w:footnote>
  <w:footnote w:type="continuationSeparator" w:id="0">
    <w:p w14:paraId="268A32D1" w14:textId="77777777" w:rsidR="001E745C" w:rsidRDefault="001E745C" w:rsidP="00BC0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9BC6FD2"/>
    <w:multiLevelType w:val="hybridMultilevel"/>
    <w:tmpl w:val="A782C7F8"/>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32A2DA6"/>
    <w:multiLevelType w:val="hybridMultilevel"/>
    <w:tmpl w:val="F89651C2"/>
    <w:lvl w:ilvl="0" w:tplc="F3B06354">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2FC1439E"/>
    <w:multiLevelType w:val="hybridMultilevel"/>
    <w:tmpl w:val="858E390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560FC"/>
    <w:multiLevelType w:val="multilevel"/>
    <w:tmpl w:val="B9C06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44886097">
    <w:abstractNumId w:val="19"/>
  </w:num>
  <w:num w:numId="2" w16cid:durableId="1981879403">
    <w:abstractNumId w:val="4"/>
  </w:num>
  <w:num w:numId="3" w16cid:durableId="761419253">
    <w:abstractNumId w:val="16"/>
  </w:num>
  <w:num w:numId="4" w16cid:durableId="287517791">
    <w:abstractNumId w:val="10"/>
  </w:num>
  <w:num w:numId="5" w16cid:durableId="1278953471">
    <w:abstractNumId w:val="15"/>
  </w:num>
  <w:num w:numId="6" w16cid:durableId="1829713165">
    <w:abstractNumId w:val="6"/>
  </w:num>
  <w:num w:numId="7" w16cid:durableId="629212958">
    <w:abstractNumId w:val="9"/>
  </w:num>
  <w:num w:numId="8" w16cid:durableId="67307349">
    <w:abstractNumId w:val="1"/>
  </w:num>
  <w:num w:numId="9" w16cid:durableId="1408383468">
    <w:abstractNumId w:val="18"/>
  </w:num>
  <w:num w:numId="10" w16cid:durableId="1367944062">
    <w:abstractNumId w:val="12"/>
  </w:num>
  <w:num w:numId="11" w16cid:durableId="188566246">
    <w:abstractNumId w:val="17"/>
  </w:num>
  <w:num w:numId="12" w16cid:durableId="1878732029">
    <w:abstractNumId w:val="14"/>
  </w:num>
  <w:num w:numId="13" w16cid:durableId="360086868">
    <w:abstractNumId w:val="8"/>
  </w:num>
  <w:num w:numId="14" w16cid:durableId="1984775689">
    <w:abstractNumId w:val="18"/>
  </w:num>
  <w:num w:numId="15" w16cid:durableId="821309560">
    <w:abstractNumId w:val="11"/>
  </w:num>
  <w:num w:numId="16" w16cid:durableId="806318061">
    <w:abstractNumId w:val="8"/>
  </w:num>
  <w:num w:numId="17" w16cid:durableId="1949316258">
    <w:abstractNumId w:val="8"/>
  </w:num>
  <w:num w:numId="18" w16cid:durableId="2008553240">
    <w:abstractNumId w:val="8"/>
  </w:num>
  <w:num w:numId="19" w16cid:durableId="976910000">
    <w:abstractNumId w:val="8"/>
  </w:num>
  <w:num w:numId="20" w16cid:durableId="183789047">
    <w:abstractNumId w:val="8"/>
  </w:num>
  <w:num w:numId="21" w16cid:durableId="1802260020">
    <w:abstractNumId w:val="8"/>
  </w:num>
  <w:num w:numId="22" w16cid:durableId="1061708344">
    <w:abstractNumId w:val="8"/>
  </w:num>
  <w:num w:numId="23" w16cid:durableId="669648793">
    <w:abstractNumId w:val="8"/>
  </w:num>
  <w:num w:numId="24" w16cid:durableId="1516309685">
    <w:abstractNumId w:val="8"/>
  </w:num>
  <w:num w:numId="25" w16cid:durableId="1959334096">
    <w:abstractNumId w:val="8"/>
  </w:num>
  <w:num w:numId="26" w16cid:durableId="1201936610">
    <w:abstractNumId w:val="8"/>
  </w:num>
  <w:num w:numId="27" w16cid:durableId="25914465">
    <w:abstractNumId w:val="8"/>
  </w:num>
  <w:num w:numId="28" w16cid:durableId="642464733">
    <w:abstractNumId w:val="8"/>
  </w:num>
  <w:num w:numId="29" w16cid:durableId="2085639096">
    <w:abstractNumId w:val="15"/>
  </w:num>
  <w:num w:numId="30" w16cid:durableId="396903542">
    <w:abstractNumId w:val="15"/>
  </w:num>
  <w:num w:numId="31" w16cid:durableId="1598054317">
    <w:abstractNumId w:val="15"/>
    <w:lvlOverride w:ilvl="0">
      <w:startOverride w:val="1"/>
    </w:lvlOverride>
  </w:num>
  <w:num w:numId="32" w16cid:durableId="276064906">
    <w:abstractNumId w:val="15"/>
  </w:num>
  <w:num w:numId="33" w16cid:durableId="1476141902">
    <w:abstractNumId w:val="15"/>
    <w:lvlOverride w:ilvl="0">
      <w:startOverride w:val="1"/>
    </w:lvlOverride>
  </w:num>
  <w:num w:numId="34" w16cid:durableId="1641034710">
    <w:abstractNumId w:val="15"/>
    <w:lvlOverride w:ilvl="0">
      <w:startOverride w:val="1"/>
    </w:lvlOverride>
  </w:num>
  <w:num w:numId="35" w16cid:durableId="408891321">
    <w:abstractNumId w:val="16"/>
    <w:lvlOverride w:ilvl="0">
      <w:startOverride w:val="1"/>
    </w:lvlOverride>
  </w:num>
  <w:num w:numId="36" w16cid:durableId="619991523">
    <w:abstractNumId w:val="16"/>
  </w:num>
  <w:num w:numId="37" w16cid:durableId="186482294">
    <w:abstractNumId w:val="16"/>
    <w:lvlOverride w:ilvl="0">
      <w:startOverride w:val="1"/>
    </w:lvlOverride>
  </w:num>
  <w:num w:numId="38" w16cid:durableId="749082364">
    <w:abstractNumId w:val="16"/>
  </w:num>
  <w:num w:numId="39" w16cid:durableId="1158304639">
    <w:abstractNumId w:val="16"/>
    <w:lvlOverride w:ilvl="0">
      <w:startOverride w:val="1"/>
    </w:lvlOverride>
  </w:num>
  <w:num w:numId="40" w16cid:durableId="600644654">
    <w:abstractNumId w:val="16"/>
    <w:lvlOverride w:ilvl="0">
      <w:startOverride w:val="1"/>
    </w:lvlOverride>
  </w:num>
  <w:num w:numId="41" w16cid:durableId="677002129">
    <w:abstractNumId w:val="16"/>
    <w:lvlOverride w:ilvl="0">
      <w:startOverride w:val="1"/>
    </w:lvlOverride>
  </w:num>
  <w:num w:numId="42" w16cid:durableId="255788294">
    <w:abstractNumId w:val="16"/>
  </w:num>
  <w:num w:numId="43" w16cid:durableId="1322856387">
    <w:abstractNumId w:val="16"/>
  </w:num>
  <w:num w:numId="44" w16cid:durableId="933780705">
    <w:abstractNumId w:val="2"/>
  </w:num>
  <w:num w:numId="45" w16cid:durableId="1383485257">
    <w:abstractNumId w:val="0"/>
  </w:num>
  <w:num w:numId="46" w16cid:durableId="489247813">
    <w:abstractNumId w:val="3"/>
  </w:num>
  <w:num w:numId="47" w16cid:durableId="304047331">
    <w:abstractNumId w:val="7"/>
  </w:num>
  <w:num w:numId="48" w16cid:durableId="1857033093">
    <w:abstractNumId w:val="5"/>
  </w:num>
  <w:num w:numId="49" w16cid:durableId="133295407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w Su Cheng">
    <w15:presenceInfo w15:providerId="AD" w15:userId="S::sucheng@mmu.edu.my::071a560d-93af-4bd5-bd9e-8d5d368e97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0360"/>
    <w:rsid w:val="00030A1E"/>
    <w:rsid w:val="00031EC9"/>
    <w:rsid w:val="000320E3"/>
    <w:rsid w:val="00033A20"/>
    <w:rsid w:val="00043B31"/>
    <w:rsid w:val="000474E9"/>
    <w:rsid w:val="000635E1"/>
    <w:rsid w:val="00066FED"/>
    <w:rsid w:val="000725F2"/>
    <w:rsid w:val="00072C9C"/>
    <w:rsid w:val="00075EA6"/>
    <w:rsid w:val="0007709F"/>
    <w:rsid w:val="00077C30"/>
    <w:rsid w:val="0008228E"/>
    <w:rsid w:val="00086F62"/>
    <w:rsid w:val="00090674"/>
    <w:rsid w:val="0009320B"/>
    <w:rsid w:val="00096AE0"/>
    <w:rsid w:val="00096FEC"/>
    <w:rsid w:val="000A6D1E"/>
    <w:rsid w:val="000B1B74"/>
    <w:rsid w:val="000B3A2D"/>
    <w:rsid w:val="000B49C0"/>
    <w:rsid w:val="000D31B7"/>
    <w:rsid w:val="000E0D7E"/>
    <w:rsid w:val="000E382F"/>
    <w:rsid w:val="000E47D1"/>
    <w:rsid w:val="000E5F07"/>
    <w:rsid w:val="000E75CD"/>
    <w:rsid w:val="0010343D"/>
    <w:rsid w:val="001036BA"/>
    <w:rsid w:val="001059F3"/>
    <w:rsid w:val="001114D7"/>
    <w:rsid w:val="001133C8"/>
    <w:rsid w:val="001146DC"/>
    <w:rsid w:val="00114AB1"/>
    <w:rsid w:val="001230FF"/>
    <w:rsid w:val="00130BD7"/>
    <w:rsid w:val="00151AAD"/>
    <w:rsid w:val="00155B67"/>
    <w:rsid w:val="001562AF"/>
    <w:rsid w:val="00161A5B"/>
    <w:rsid w:val="0016385D"/>
    <w:rsid w:val="0016782F"/>
    <w:rsid w:val="001720BD"/>
    <w:rsid w:val="0017527E"/>
    <w:rsid w:val="00182F53"/>
    <w:rsid w:val="00184481"/>
    <w:rsid w:val="00184C8E"/>
    <w:rsid w:val="00185A81"/>
    <w:rsid w:val="00185B9E"/>
    <w:rsid w:val="00187334"/>
    <w:rsid w:val="00192486"/>
    <w:rsid w:val="001927A7"/>
    <w:rsid w:val="001937E9"/>
    <w:rsid w:val="00193BAB"/>
    <w:rsid w:val="001952E8"/>
    <w:rsid w:val="00195896"/>
    <w:rsid w:val="001964E5"/>
    <w:rsid w:val="001A22E3"/>
    <w:rsid w:val="001A536D"/>
    <w:rsid w:val="001B263B"/>
    <w:rsid w:val="001B476A"/>
    <w:rsid w:val="001C54D1"/>
    <w:rsid w:val="001C764F"/>
    <w:rsid w:val="001C7BB3"/>
    <w:rsid w:val="001D1658"/>
    <w:rsid w:val="001D469C"/>
    <w:rsid w:val="001E745C"/>
    <w:rsid w:val="001F34E8"/>
    <w:rsid w:val="001F356C"/>
    <w:rsid w:val="00202137"/>
    <w:rsid w:val="00215992"/>
    <w:rsid w:val="0021619E"/>
    <w:rsid w:val="002279E6"/>
    <w:rsid w:val="0023171B"/>
    <w:rsid w:val="00231C9F"/>
    <w:rsid w:val="0023296A"/>
    <w:rsid w:val="00234725"/>
    <w:rsid w:val="00236BFC"/>
    <w:rsid w:val="00236C3D"/>
    <w:rsid w:val="00237437"/>
    <w:rsid w:val="002502FD"/>
    <w:rsid w:val="00261198"/>
    <w:rsid w:val="00271328"/>
    <w:rsid w:val="00273598"/>
    <w:rsid w:val="00274622"/>
    <w:rsid w:val="00280300"/>
    <w:rsid w:val="00285D24"/>
    <w:rsid w:val="00286B84"/>
    <w:rsid w:val="00290390"/>
    <w:rsid w:val="002913D6"/>
    <w:rsid w:val="002915D3"/>
    <w:rsid w:val="002924DB"/>
    <w:rsid w:val="002941DA"/>
    <w:rsid w:val="00296B19"/>
    <w:rsid w:val="002A16FD"/>
    <w:rsid w:val="002A2491"/>
    <w:rsid w:val="002A3D98"/>
    <w:rsid w:val="002B32F9"/>
    <w:rsid w:val="002B5648"/>
    <w:rsid w:val="002C0CA5"/>
    <w:rsid w:val="002D41E6"/>
    <w:rsid w:val="002E3C35"/>
    <w:rsid w:val="002F5298"/>
    <w:rsid w:val="002F62CC"/>
    <w:rsid w:val="00305C54"/>
    <w:rsid w:val="00326AE0"/>
    <w:rsid w:val="00327B41"/>
    <w:rsid w:val="00331A1C"/>
    <w:rsid w:val="0033620B"/>
    <w:rsid w:val="00337E4F"/>
    <w:rsid w:val="00340C36"/>
    <w:rsid w:val="00346A9D"/>
    <w:rsid w:val="00355B37"/>
    <w:rsid w:val="00361715"/>
    <w:rsid w:val="00364142"/>
    <w:rsid w:val="0036545C"/>
    <w:rsid w:val="00370AA9"/>
    <w:rsid w:val="0039053C"/>
    <w:rsid w:val="00391D24"/>
    <w:rsid w:val="00392488"/>
    <w:rsid w:val="0039376F"/>
    <w:rsid w:val="00397CE9"/>
    <w:rsid w:val="003A0BB8"/>
    <w:rsid w:val="003A287B"/>
    <w:rsid w:val="003A5C85"/>
    <w:rsid w:val="003A61B1"/>
    <w:rsid w:val="003A773F"/>
    <w:rsid w:val="003B0050"/>
    <w:rsid w:val="003B0C7F"/>
    <w:rsid w:val="003B0E69"/>
    <w:rsid w:val="003C103E"/>
    <w:rsid w:val="003C4037"/>
    <w:rsid w:val="003D535E"/>
    <w:rsid w:val="003D6312"/>
    <w:rsid w:val="003E1BAC"/>
    <w:rsid w:val="003E7C74"/>
    <w:rsid w:val="003F31C6"/>
    <w:rsid w:val="003F399A"/>
    <w:rsid w:val="00401F6A"/>
    <w:rsid w:val="0040225B"/>
    <w:rsid w:val="00402DA2"/>
    <w:rsid w:val="00425AC2"/>
    <w:rsid w:val="004367D5"/>
    <w:rsid w:val="004428BC"/>
    <w:rsid w:val="0044771F"/>
    <w:rsid w:val="004518FB"/>
    <w:rsid w:val="004557B1"/>
    <w:rsid w:val="0046012E"/>
    <w:rsid w:val="004609B5"/>
    <w:rsid w:val="00465C00"/>
    <w:rsid w:val="00465C3C"/>
    <w:rsid w:val="00471B4C"/>
    <w:rsid w:val="00473120"/>
    <w:rsid w:val="004801F4"/>
    <w:rsid w:val="0048282B"/>
    <w:rsid w:val="00485D84"/>
    <w:rsid w:val="00494627"/>
    <w:rsid w:val="00496C1C"/>
    <w:rsid w:val="004A117E"/>
    <w:rsid w:val="004B151D"/>
    <w:rsid w:val="004B1A5A"/>
    <w:rsid w:val="004B1E05"/>
    <w:rsid w:val="004B5E29"/>
    <w:rsid w:val="004C315F"/>
    <w:rsid w:val="004C7243"/>
    <w:rsid w:val="004D17FA"/>
    <w:rsid w:val="004D7452"/>
    <w:rsid w:val="004E21DE"/>
    <w:rsid w:val="004E3C57"/>
    <w:rsid w:val="004E3CB2"/>
    <w:rsid w:val="004E7081"/>
    <w:rsid w:val="004F3E51"/>
    <w:rsid w:val="00501DF9"/>
    <w:rsid w:val="00503994"/>
    <w:rsid w:val="005075FD"/>
    <w:rsid w:val="005136B8"/>
    <w:rsid w:val="005149ED"/>
    <w:rsid w:val="00520242"/>
    <w:rsid w:val="00523007"/>
    <w:rsid w:val="0052396A"/>
    <w:rsid w:val="00525813"/>
    <w:rsid w:val="005276D2"/>
    <w:rsid w:val="0053472C"/>
    <w:rsid w:val="0053513F"/>
    <w:rsid w:val="005516E0"/>
    <w:rsid w:val="00561F31"/>
    <w:rsid w:val="00574405"/>
    <w:rsid w:val="005854B0"/>
    <w:rsid w:val="005860A1"/>
    <w:rsid w:val="005861CA"/>
    <w:rsid w:val="005A0E21"/>
    <w:rsid w:val="005B0AC6"/>
    <w:rsid w:val="005B3A34"/>
    <w:rsid w:val="005D49AF"/>
    <w:rsid w:val="005E415C"/>
    <w:rsid w:val="005E4251"/>
    <w:rsid w:val="005E71ED"/>
    <w:rsid w:val="005E7946"/>
    <w:rsid w:val="005F3456"/>
    <w:rsid w:val="005F4FBF"/>
    <w:rsid w:val="005F6C5A"/>
    <w:rsid w:val="005F7475"/>
    <w:rsid w:val="00606ECB"/>
    <w:rsid w:val="006074ED"/>
    <w:rsid w:val="00611299"/>
    <w:rsid w:val="0061223B"/>
    <w:rsid w:val="006124C2"/>
    <w:rsid w:val="00613B4D"/>
    <w:rsid w:val="006150B4"/>
    <w:rsid w:val="00616365"/>
    <w:rsid w:val="00616F3B"/>
    <w:rsid w:val="006249A7"/>
    <w:rsid w:val="00625D52"/>
    <w:rsid w:val="0063732D"/>
    <w:rsid w:val="0064225B"/>
    <w:rsid w:val="00647707"/>
    <w:rsid w:val="00650DB3"/>
    <w:rsid w:val="00653FF1"/>
    <w:rsid w:val="00654121"/>
    <w:rsid w:val="0065677D"/>
    <w:rsid w:val="00660D0F"/>
    <w:rsid w:val="006763F9"/>
    <w:rsid w:val="00686316"/>
    <w:rsid w:val="006949BC"/>
    <w:rsid w:val="00697CE5"/>
    <w:rsid w:val="006A3777"/>
    <w:rsid w:val="006C7C4D"/>
    <w:rsid w:val="006D1229"/>
    <w:rsid w:val="006D372F"/>
    <w:rsid w:val="006D55B4"/>
    <w:rsid w:val="006D7A18"/>
    <w:rsid w:val="006E2B5A"/>
    <w:rsid w:val="006E4398"/>
    <w:rsid w:val="006E4474"/>
    <w:rsid w:val="006E4F94"/>
    <w:rsid w:val="00701388"/>
    <w:rsid w:val="00713C23"/>
    <w:rsid w:val="00715AA5"/>
    <w:rsid w:val="00715EC1"/>
    <w:rsid w:val="00723B7F"/>
    <w:rsid w:val="00725861"/>
    <w:rsid w:val="0073393A"/>
    <w:rsid w:val="0073539D"/>
    <w:rsid w:val="007452C2"/>
    <w:rsid w:val="007454D9"/>
    <w:rsid w:val="00765991"/>
    <w:rsid w:val="00765D02"/>
    <w:rsid w:val="00767B8A"/>
    <w:rsid w:val="00773203"/>
    <w:rsid w:val="00775481"/>
    <w:rsid w:val="0078120C"/>
    <w:rsid w:val="007A1284"/>
    <w:rsid w:val="007A233B"/>
    <w:rsid w:val="007A26B0"/>
    <w:rsid w:val="007B4166"/>
    <w:rsid w:val="007B4863"/>
    <w:rsid w:val="007B67BF"/>
    <w:rsid w:val="007C12C9"/>
    <w:rsid w:val="007C6336"/>
    <w:rsid w:val="007C65E6"/>
    <w:rsid w:val="007D3EB7"/>
    <w:rsid w:val="007D406B"/>
    <w:rsid w:val="007D4407"/>
    <w:rsid w:val="007D49ED"/>
    <w:rsid w:val="007D4F1B"/>
    <w:rsid w:val="007D643E"/>
    <w:rsid w:val="007D6B7C"/>
    <w:rsid w:val="007E17FF"/>
    <w:rsid w:val="007E1CA3"/>
    <w:rsid w:val="007F5852"/>
    <w:rsid w:val="00812D62"/>
    <w:rsid w:val="00812F29"/>
    <w:rsid w:val="00816173"/>
    <w:rsid w:val="00817E9B"/>
    <w:rsid w:val="00821713"/>
    <w:rsid w:val="00822145"/>
    <w:rsid w:val="00827050"/>
    <w:rsid w:val="0083278B"/>
    <w:rsid w:val="00834538"/>
    <w:rsid w:val="00834FCC"/>
    <w:rsid w:val="00850E89"/>
    <w:rsid w:val="00852C81"/>
    <w:rsid w:val="00855C60"/>
    <w:rsid w:val="00864149"/>
    <w:rsid w:val="00882BEE"/>
    <w:rsid w:val="00892D02"/>
    <w:rsid w:val="008930E4"/>
    <w:rsid w:val="00893821"/>
    <w:rsid w:val="008A042D"/>
    <w:rsid w:val="008A58A5"/>
    <w:rsid w:val="008A5F54"/>
    <w:rsid w:val="008A7B9C"/>
    <w:rsid w:val="008B3651"/>
    <w:rsid w:val="008B38D2"/>
    <w:rsid w:val="008B39FA"/>
    <w:rsid w:val="008B4754"/>
    <w:rsid w:val="008E4A7D"/>
    <w:rsid w:val="008E4FAA"/>
    <w:rsid w:val="008E6A7A"/>
    <w:rsid w:val="008E7BE7"/>
    <w:rsid w:val="008F0221"/>
    <w:rsid w:val="008F1038"/>
    <w:rsid w:val="008F7046"/>
    <w:rsid w:val="00900396"/>
    <w:rsid w:val="009005FC"/>
    <w:rsid w:val="00900A4F"/>
    <w:rsid w:val="00901072"/>
    <w:rsid w:val="009057A7"/>
    <w:rsid w:val="00922E5A"/>
    <w:rsid w:val="00925B6C"/>
    <w:rsid w:val="00927039"/>
    <w:rsid w:val="00943315"/>
    <w:rsid w:val="00946C27"/>
    <w:rsid w:val="00960749"/>
    <w:rsid w:val="0096436C"/>
    <w:rsid w:val="00964A86"/>
    <w:rsid w:val="00973989"/>
    <w:rsid w:val="00987554"/>
    <w:rsid w:val="009A4F3D"/>
    <w:rsid w:val="009A656F"/>
    <w:rsid w:val="009A7E33"/>
    <w:rsid w:val="009B696B"/>
    <w:rsid w:val="009B6C08"/>
    <w:rsid w:val="009B7105"/>
    <w:rsid w:val="009B7671"/>
    <w:rsid w:val="009C0358"/>
    <w:rsid w:val="009C5C9C"/>
    <w:rsid w:val="009D0FEB"/>
    <w:rsid w:val="009D419C"/>
    <w:rsid w:val="009E5BA1"/>
    <w:rsid w:val="009F056E"/>
    <w:rsid w:val="00A02325"/>
    <w:rsid w:val="00A031FA"/>
    <w:rsid w:val="00A12F14"/>
    <w:rsid w:val="00A14252"/>
    <w:rsid w:val="00A14A9C"/>
    <w:rsid w:val="00A23828"/>
    <w:rsid w:val="00A24F3D"/>
    <w:rsid w:val="00A26DCD"/>
    <w:rsid w:val="00A314BB"/>
    <w:rsid w:val="00A32B7D"/>
    <w:rsid w:val="00A41602"/>
    <w:rsid w:val="00A41620"/>
    <w:rsid w:val="00A440FD"/>
    <w:rsid w:val="00A45CEA"/>
    <w:rsid w:val="00A45DA9"/>
    <w:rsid w:val="00A45E95"/>
    <w:rsid w:val="00A47FDF"/>
    <w:rsid w:val="00A528A1"/>
    <w:rsid w:val="00A53B7B"/>
    <w:rsid w:val="00A5596B"/>
    <w:rsid w:val="00A6211D"/>
    <w:rsid w:val="00A646B3"/>
    <w:rsid w:val="00A6739B"/>
    <w:rsid w:val="00A712CE"/>
    <w:rsid w:val="00A90413"/>
    <w:rsid w:val="00A974C4"/>
    <w:rsid w:val="00AA2FDA"/>
    <w:rsid w:val="00AA4047"/>
    <w:rsid w:val="00AA728C"/>
    <w:rsid w:val="00AB0A9C"/>
    <w:rsid w:val="00AB0C96"/>
    <w:rsid w:val="00AB7119"/>
    <w:rsid w:val="00AC32E5"/>
    <w:rsid w:val="00AC51B1"/>
    <w:rsid w:val="00AD5855"/>
    <w:rsid w:val="00AE7500"/>
    <w:rsid w:val="00AE7F87"/>
    <w:rsid w:val="00AF3542"/>
    <w:rsid w:val="00AF5ABE"/>
    <w:rsid w:val="00B00415"/>
    <w:rsid w:val="00B03397"/>
    <w:rsid w:val="00B03C2A"/>
    <w:rsid w:val="00B1000D"/>
    <w:rsid w:val="00B10134"/>
    <w:rsid w:val="00B10C96"/>
    <w:rsid w:val="00B13F66"/>
    <w:rsid w:val="00B14FE8"/>
    <w:rsid w:val="00B16BFE"/>
    <w:rsid w:val="00B22A0C"/>
    <w:rsid w:val="00B500E5"/>
    <w:rsid w:val="00B50D31"/>
    <w:rsid w:val="00B54CED"/>
    <w:rsid w:val="00B56F3A"/>
    <w:rsid w:val="00B65030"/>
    <w:rsid w:val="00B72A4E"/>
    <w:rsid w:val="00B83B78"/>
    <w:rsid w:val="00B851E3"/>
    <w:rsid w:val="00B87643"/>
    <w:rsid w:val="00BA0334"/>
    <w:rsid w:val="00BA39BB"/>
    <w:rsid w:val="00BA3B3D"/>
    <w:rsid w:val="00BB00CB"/>
    <w:rsid w:val="00BB45CF"/>
    <w:rsid w:val="00BB7EEA"/>
    <w:rsid w:val="00BC0C57"/>
    <w:rsid w:val="00BC4B96"/>
    <w:rsid w:val="00BD1909"/>
    <w:rsid w:val="00BD3CC1"/>
    <w:rsid w:val="00BE0A49"/>
    <w:rsid w:val="00BE339B"/>
    <w:rsid w:val="00BE5E16"/>
    <w:rsid w:val="00BE5FD1"/>
    <w:rsid w:val="00BF32D2"/>
    <w:rsid w:val="00BF7541"/>
    <w:rsid w:val="00C0180C"/>
    <w:rsid w:val="00C06E05"/>
    <w:rsid w:val="00C14B14"/>
    <w:rsid w:val="00C17370"/>
    <w:rsid w:val="00C2054D"/>
    <w:rsid w:val="00C20778"/>
    <w:rsid w:val="00C252EB"/>
    <w:rsid w:val="00C26EC0"/>
    <w:rsid w:val="00C3354E"/>
    <w:rsid w:val="00C35B99"/>
    <w:rsid w:val="00C405DD"/>
    <w:rsid w:val="00C44F02"/>
    <w:rsid w:val="00C56C77"/>
    <w:rsid w:val="00C57607"/>
    <w:rsid w:val="00C833A3"/>
    <w:rsid w:val="00C84122"/>
    <w:rsid w:val="00C84923"/>
    <w:rsid w:val="00C94B30"/>
    <w:rsid w:val="00C9769E"/>
    <w:rsid w:val="00CB3059"/>
    <w:rsid w:val="00CB3971"/>
    <w:rsid w:val="00CB7B3E"/>
    <w:rsid w:val="00CC079C"/>
    <w:rsid w:val="00CC739D"/>
    <w:rsid w:val="00CF57D9"/>
    <w:rsid w:val="00D04468"/>
    <w:rsid w:val="00D117A3"/>
    <w:rsid w:val="00D11C2E"/>
    <w:rsid w:val="00D14BEB"/>
    <w:rsid w:val="00D17436"/>
    <w:rsid w:val="00D30640"/>
    <w:rsid w:val="00D331F6"/>
    <w:rsid w:val="00D34786"/>
    <w:rsid w:val="00D34941"/>
    <w:rsid w:val="00D36257"/>
    <w:rsid w:val="00D4687E"/>
    <w:rsid w:val="00D53A12"/>
    <w:rsid w:val="00D64D9C"/>
    <w:rsid w:val="00D72F9D"/>
    <w:rsid w:val="00D7679F"/>
    <w:rsid w:val="00D81CB1"/>
    <w:rsid w:val="00D822CD"/>
    <w:rsid w:val="00D85B09"/>
    <w:rsid w:val="00D87E2A"/>
    <w:rsid w:val="00DA3B36"/>
    <w:rsid w:val="00DA7A33"/>
    <w:rsid w:val="00DB0C3E"/>
    <w:rsid w:val="00DB0C43"/>
    <w:rsid w:val="00DC4BDE"/>
    <w:rsid w:val="00DC78B6"/>
    <w:rsid w:val="00DE1122"/>
    <w:rsid w:val="00DE14BF"/>
    <w:rsid w:val="00DE2114"/>
    <w:rsid w:val="00DE32A0"/>
    <w:rsid w:val="00DE3354"/>
    <w:rsid w:val="00DE4911"/>
    <w:rsid w:val="00DF7DCD"/>
    <w:rsid w:val="00E001D7"/>
    <w:rsid w:val="00E0141F"/>
    <w:rsid w:val="00E01898"/>
    <w:rsid w:val="00E1606B"/>
    <w:rsid w:val="00E321BF"/>
    <w:rsid w:val="00E3654E"/>
    <w:rsid w:val="00E36D40"/>
    <w:rsid w:val="00E42C71"/>
    <w:rsid w:val="00E5050D"/>
    <w:rsid w:val="00E50B7D"/>
    <w:rsid w:val="00E54C7D"/>
    <w:rsid w:val="00E661F1"/>
    <w:rsid w:val="00E67E23"/>
    <w:rsid w:val="00E70EA0"/>
    <w:rsid w:val="00E81061"/>
    <w:rsid w:val="00E81B18"/>
    <w:rsid w:val="00E83623"/>
    <w:rsid w:val="00E84DDA"/>
    <w:rsid w:val="00E84EAD"/>
    <w:rsid w:val="00E904A1"/>
    <w:rsid w:val="00EB5BBA"/>
    <w:rsid w:val="00EB7D28"/>
    <w:rsid w:val="00EC0D0C"/>
    <w:rsid w:val="00ED2837"/>
    <w:rsid w:val="00ED3CFB"/>
    <w:rsid w:val="00ED3E83"/>
    <w:rsid w:val="00ED4A2C"/>
    <w:rsid w:val="00EE45E2"/>
    <w:rsid w:val="00EF105E"/>
    <w:rsid w:val="00EF20AE"/>
    <w:rsid w:val="00EF6940"/>
    <w:rsid w:val="00F01526"/>
    <w:rsid w:val="00F02EED"/>
    <w:rsid w:val="00F07BD3"/>
    <w:rsid w:val="00F2044A"/>
    <w:rsid w:val="00F20BFC"/>
    <w:rsid w:val="00F24770"/>
    <w:rsid w:val="00F24D5F"/>
    <w:rsid w:val="00F30027"/>
    <w:rsid w:val="00F445F2"/>
    <w:rsid w:val="00F5741D"/>
    <w:rsid w:val="00F726C3"/>
    <w:rsid w:val="00F820CA"/>
    <w:rsid w:val="00F8554C"/>
    <w:rsid w:val="00F900D0"/>
    <w:rsid w:val="00F94821"/>
    <w:rsid w:val="00F95F82"/>
    <w:rsid w:val="00F97A90"/>
    <w:rsid w:val="00FA7B35"/>
    <w:rsid w:val="00FB099F"/>
    <w:rsid w:val="00FB3563"/>
    <w:rsid w:val="00FB5EDA"/>
    <w:rsid w:val="00FB7D11"/>
    <w:rsid w:val="00FC1463"/>
    <w:rsid w:val="00FC2CF6"/>
    <w:rsid w:val="00FC2F35"/>
    <w:rsid w:val="00FC3FD7"/>
    <w:rsid w:val="00FD0EE2"/>
    <w:rsid w:val="00FD1FC6"/>
    <w:rsid w:val="00FD631E"/>
    <w:rsid w:val="00FE2722"/>
    <w:rsid w:val="00FE5869"/>
    <w:rsid w:val="00FF08EE"/>
    <w:rsid w:val="00FF11B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06B6E29D-38A9-4BAA-8299-56407AEE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202137"/>
    <w:rPr>
      <w:color w:val="800080" w:themeColor="followedHyperlink"/>
      <w:u w:val="single"/>
    </w:rPr>
  </w:style>
  <w:style w:type="paragraph" w:styleId="Caption">
    <w:name w:val="caption"/>
    <w:basedOn w:val="Normal"/>
    <w:next w:val="Normal"/>
    <w:unhideWhenUsed/>
    <w:qFormat/>
    <w:rsid w:val="00033A20"/>
    <w:pPr>
      <w:spacing w:after="200"/>
    </w:pPr>
    <w:rPr>
      <w:i/>
      <w:iCs/>
      <w:color w:val="1F497D" w:themeColor="text2"/>
      <w:sz w:val="18"/>
      <w:szCs w:val="18"/>
    </w:rPr>
  </w:style>
  <w:style w:type="paragraph" w:customStyle="1" w:styleId="TableContents">
    <w:name w:val="Table Contents"/>
    <w:basedOn w:val="Normal"/>
    <w:uiPriority w:val="1"/>
    <w:qFormat/>
    <w:rsid w:val="00900396"/>
    <w:pPr>
      <w:widowControl w:val="0"/>
      <w:suppressAutoHyphens/>
    </w:pPr>
    <w:rPr>
      <w:sz w:val="20"/>
    </w:rPr>
  </w:style>
  <w:style w:type="paragraph" w:customStyle="1" w:styleId="Normal-text">
    <w:name w:val="Normal-text"/>
    <w:basedOn w:val="Normal"/>
    <w:uiPriority w:val="1"/>
    <w:qFormat/>
    <w:rsid w:val="00900396"/>
    <w:pPr>
      <w:suppressAutoHyphens/>
      <w:spacing w:line="360" w:lineRule="auto"/>
      <w:ind w:firstLine="283"/>
      <w:jc w:val="both"/>
    </w:pPr>
    <w:rPr>
      <w:sz w:val="20"/>
    </w:rPr>
  </w:style>
  <w:style w:type="character" w:styleId="HTMLCode">
    <w:name w:val="HTML Code"/>
    <w:basedOn w:val="DefaultParagraphFont"/>
    <w:uiPriority w:val="99"/>
    <w:semiHidden/>
    <w:unhideWhenUsed/>
    <w:rsid w:val="004801F4"/>
    <w:rPr>
      <w:rFonts w:ascii="Courier New" w:eastAsia="Times New Roman" w:hAnsi="Courier New" w:cs="Courier New"/>
      <w:sz w:val="20"/>
      <w:szCs w:val="20"/>
    </w:rPr>
  </w:style>
  <w:style w:type="paragraph" w:styleId="Header">
    <w:name w:val="header"/>
    <w:basedOn w:val="Normal"/>
    <w:link w:val="HeaderChar"/>
    <w:unhideWhenUsed/>
    <w:rsid w:val="00BC0C57"/>
    <w:pPr>
      <w:tabs>
        <w:tab w:val="center" w:pos="4513"/>
        <w:tab w:val="right" w:pos="9026"/>
      </w:tabs>
    </w:pPr>
  </w:style>
  <w:style w:type="character" w:customStyle="1" w:styleId="HeaderChar">
    <w:name w:val="Header Char"/>
    <w:basedOn w:val="DefaultParagraphFont"/>
    <w:link w:val="Header"/>
    <w:rsid w:val="00BC0C57"/>
    <w:rPr>
      <w:sz w:val="24"/>
      <w:lang w:val="en-US" w:eastAsia="en-US"/>
    </w:rPr>
  </w:style>
  <w:style w:type="paragraph" w:styleId="Footer">
    <w:name w:val="footer"/>
    <w:basedOn w:val="Normal"/>
    <w:link w:val="FooterChar"/>
    <w:unhideWhenUsed/>
    <w:rsid w:val="00BC0C57"/>
    <w:pPr>
      <w:tabs>
        <w:tab w:val="center" w:pos="4513"/>
        <w:tab w:val="right" w:pos="9026"/>
      </w:tabs>
    </w:pPr>
  </w:style>
  <w:style w:type="character" w:customStyle="1" w:styleId="FooterChar">
    <w:name w:val="Footer Char"/>
    <w:basedOn w:val="DefaultParagraphFont"/>
    <w:link w:val="Footer"/>
    <w:rsid w:val="00BC0C57"/>
    <w:rPr>
      <w:sz w:val="24"/>
      <w:lang w:val="en-US" w:eastAsia="en-US"/>
    </w:rPr>
  </w:style>
  <w:style w:type="paragraph" w:customStyle="1" w:styleId="TableHeading">
    <w:name w:val="Table Heading"/>
    <w:basedOn w:val="TableContents"/>
    <w:qFormat/>
    <w:rsid w:val="00E84EAD"/>
    <w:pPr>
      <w:suppressLineNumbers/>
      <w:jc w:val="center"/>
    </w:pPr>
    <w:rPr>
      <w:b/>
      <w:bCs/>
    </w:rPr>
  </w:style>
  <w:style w:type="paragraph" w:customStyle="1" w:styleId="citation-container">
    <w:name w:val="citation-container"/>
    <w:basedOn w:val="Normal"/>
    <w:rsid w:val="00E5050D"/>
    <w:pPr>
      <w:spacing w:before="100" w:beforeAutospacing="1" w:after="100" w:afterAutospacing="1"/>
    </w:pPr>
    <w:rPr>
      <w:szCs w:val="24"/>
      <w:lang w:val="en-MY" w:eastAsia="en-MY"/>
    </w:rPr>
  </w:style>
  <w:style w:type="paragraph" w:styleId="HTMLPreformatted">
    <w:name w:val="HTML Preformatted"/>
    <w:basedOn w:val="Normal"/>
    <w:link w:val="HTMLPreformattedChar"/>
    <w:semiHidden/>
    <w:unhideWhenUsed/>
    <w:rsid w:val="00653FF1"/>
    <w:rPr>
      <w:rFonts w:ascii="Consolas" w:hAnsi="Consolas"/>
      <w:sz w:val="20"/>
    </w:rPr>
  </w:style>
  <w:style w:type="character" w:customStyle="1" w:styleId="HTMLPreformattedChar">
    <w:name w:val="HTML Preformatted Char"/>
    <w:basedOn w:val="DefaultParagraphFont"/>
    <w:link w:val="HTMLPreformatted"/>
    <w:semiHidden/>
    <w:rsid w:val="00653FF1"/>
    <w:rPr>
      <w:rFonts w:ascii="Consolas" w:hAnsi="Consola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574">
      <w:bodyDiv w:val="1"/>
      <w:marLeft w:val="0"/>
      <w:marRight w:val="0"/>
      <w:marTop w:val="0"/>
      <w:marBottom w:val="0"/>
      <w:divBdr>
        <w:top w:val="none" w:sz="0" w:space="0" w:color="auto"/>
        <w:left w:val="none" w:sz="0" w:space="0" w:color="auto"/>
        <w:bottom w:val="none" w:sz="0" w:space="0" w:color="auto"/>
        <w:right w:val="none" w:sz="0" w:space="0" w:color="auto"/>
      </w:divBdr>
    </w:div>
    <w:div w:id="422535831">
      <w:bodyDiv w:val="1"/>
      <w:marLeft w:val="0"/>
      <w:marRight w:val="0"/>
      <w:marTop w:val="0"/>
      <w:marBottom w:val="0"/>
      <w:divBdr>
        <w:top w:val="none" w:sz="0" w:space="0" w:color="auto"/>
        <w:left w:val="none" w:sz="0" w:space="0" w:color="auto"/>
        <w:bottom w:val="none" w:sz="0" w:space="0" w:color="auto"/>
        <w:right w:val="none" w:sz="0" w:space="0" w:color="auto"/>
      </w:divBdr>
    </w:div>
    <w:div w:id="536696582">
      <w:bodyDiv w:val="1"/>
      <w:marLeft w:val="0"/>
      <w:marRight w:val="0"/>
      <w:marTop w:val="0"/>
      <w:marBottom w:val="0"/>
      <w:divBdr>
        <w:top w:val="none" w:sz="0" w:space="0" w:color="auto"/>
        <w:left w:val="none" w:sz="0" w:space="0" w:color="auto"/>
        <w:bottom w:val="none" w:sz="0" w:space="0" w:color="auto"/>
        <w:right w:val="none" w:sz="0" w:space="0" w:color="auto"/>
      </w:divBdr>
    </w:div>
    <w:div w:id="1176572744">
      <w:bodyDiv w:val="1"/>
      <w:marLeft w:val="0"/>
      <w:marRight w:val="0"/>
      <w:marTop w:val="0"/>
      <w:marBottom w:val="0"/>
      <w:divBdr>
        <w:top w:val="none" w:sz="0" w:space="0" w:color="auto"/>
        <w:left w:val="none" w:sz="0" w:space="0" w:color="auto"/>
        <w:bottom w:val="none" w:sz="0" w:space="0" w:color="auto"/>
        <w:right w:val="none" w:sz="0" w:space="0" w:color="auto"/>
      </w:divBdr>
    </w:div>
    <w:div w:id="12119590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01719706">
      <w:bodyDiv w:val="1"/>
      <w:marLeft w:val="0"/>
      <w:marRight w:val="0"/>
      <w:marTop w:val="0"/>
      <w:marBottom w:val="0"/>
      <w:divBdr>
        <w:top w:val="none" w:sz="0" w:space="0" w:color="auto"/>
        <w:left w:val="none" w:sz="0" w:space="0" w:color="auto"/>
        <w:bottom w:val="none" w:sz="0" w:space="0" w:color="auto"/>
        <w:right w:val="none" w:sz="0" w:space="0" w:color="auto"/>
      </w:divBdr>
    </w:div>
    <w:div w:id="164404293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7797999">
      <w:bodyDiv w:val="1"/>
      <w:marLeft w:val="0"/>
      <w:marRight w:val="0"/>
      <w:marTop w:val="0"/>
      <w:marBottom w:val="0"/>
      <w:divBdr>
        <w:top w:val="none" w:sz="0" w:space="0" w:color="auto"/>
        <w:left w:val="none" w:sz="0" w:space="0" w:color="auto"/>
        <w:bottom w:val="none" w:sz="0" w:space="0" w:color="auto"/>
        <w:right w:val="none" w:sz="0" w:space="0" w:color="auto"/>
      </w:divBdr>
    </w:div>
    <w:div w:id="1766072357">
      <w:bodyDiv w:val="1"/>
      <w:marLeft w:val="0"/>
      <w:marRight w:val="0"/>
      <w:marTop w:val="0"/>
      <w:marBottom w:val="0"/>
      <w:divBdr>
        <w:top w:val="none" w:sz="0" w:space="0" w:color="auto"/>
        <w:left w:val="none" w:sz="0" w:space="0" w:color="auto"/>
        <w:bottom w:val="none" w:sz="0" w:space="0" w:color="auto"/>
        <w:right w:val="none" w:sz="0" w:space="0" w:color="auto"/>
      </w:divBdr>
    </w:div>
    <w:div w:id="1817330009">
      <w:bodyDiv w:val="1"/>
      <w:marLeft w:val="0"/>
      <w:marRight w:val="0"/>
      <w:marTop w:val="0"/>
      <w:marBottom w:val="0"/>
      <w:divBdr>
        <w:top w:val="none" w:sz="0" w:space="0" w:color="auto"/>
        <w:left w:val="none" w:sz="0" w:space="0" w:color="auto"/>
        <w:bottom w:val="none" w:sz="0" w:space="0" w:color="auto"/>
        <w:right w:val="none" w:sz="0" w:space="0" w:color="auto"/>
      </w:divBdr>
    </w:div>
    <w:div w:id="192572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f702a04-a42e-4a8a-abcc-1746b30584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260760A2B7091418C51CE3B399466DB" ma:contentTypeVersion="10" ma:contentTypeDescription="Create a new document." ma:contentTypeScope="" ma:versionID="4f6a9c826a2d673cb0ae8fe99acb76bb">
  <xsd:schema xmlns:xsd="http://www.w3.org/2001/XMLSchema" xmlns:xs="http://www.w3.org/2001/XMLSchema" xmlns:p="http://schemas.microsoft.com/office/2006/metadata/properties" xmlns:ns3="2f702a04-a42e-4a8a-abcc-1746b30584cb" targetNamespace="http://schemas.microsoft.com/office/2006/metadata/properties" ma:root="true" ma:fieldsID="324877e6ade7d120218e6c2f6451befe" ns3:_="">
    <xsd:import namespace="2f702a04-a42e-4a8a-abcc-1746b30584c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DateTaken"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702a04-a42e-4a8a-abcc-1746b30584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2f702a04-a42e-4a8a-abcc-1746b30584cb"/>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492F7095-A2A8-4CAA-8D5A-A0D638FD0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702a04-a42e-4a8a-abcc-1746b30584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TotalTime>
  <Pages>1</Pages>
  <Words>3662</Words>
  <Characters>20875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5</cp:revision>
  <cp:lastPrinted>2025-10-04T01:22:00Z</cp:lastPrinted>
  <dcterms:created xsi:type="dcterms:W3CDTF">2025-10-03T20:28:00Z</dcterms:created>
  <dcterms:modified xsi:type="dcterms:W3CDTF">2025-10-04T01:23:00Z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0x010100C260760A2B7091418C51CE3B399466DB</vt:lpwstr>
  </property>
  <property fmtid="{D5CDD505-2E9C-101B-9397-08002B2CF9AE}" pid="3" name="GrammarlyDocumentId">
    <vt:lpwstr>a2fa2eb4-d744-4c9e-ba7b-25b303738aa8</vt:lpwstr>
  </property>
</Properties>
</file>